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2699130E" w:rsidR="00401DBF" w:rsidRPr="00CD0A3E"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4A0217">
        <w:rPr>
          <w:rFonts w:eastAsiaTheme="minorEastAsia" w:hint="eastAsia"/>
          <w:sz w:val="22"/>
          <w:szCs w:val="22"/>
          <w:lang w:val="en-GB" w:eastAsia="zh-CN"/>
        </w:rPr>
        <w:t>3</w:t>
      </w:r>
      <w:r w:rsidR="00651A6E">
        <w:rPr>
          <w:rFonts w:eastAsiaTheme="minorEastAsia" w:hint="eastAsia"/>
          <w:sz w:val="22"/>
          <w:szCs w:val="22"/>
          <w:lang w:val="en-GB" w:eastAsia="zh-CN"/>
        </w:rPr>
        <w:t>bis</w:t>
      </w:r>
      <w:r w:rsidRPr="009F60B8">
        <w:rPr>
          <w:sz w:val="22"/>
          <w:szCs w:val="22"/>
          <w:lang w:val="en-GB"/>
        </w:rPr>
        <w:t xml:space="preserve"> electronic</w:t>
      </w:r>
      <w:r w:rsidR="009B5462">
        <w:rPr>
          <w:rFonts w:eastAsia="宋体" w:hint="eastAsia"/>
          <w:sz w:val="22"/>
          <w:szCs w:val="22"/>
          <w:lang w:val="en-GB" w:eastAsia="zh-CN"/>
        </w:rPr>
        <w:tab/>
      </w:r>
      <w:r w:rsidR="00113A64" w:rsidRPr="00113A64">
        <w:rPr>
          <w:rFonts w:eastAsia="宋体"/>
          <w:sz w:val="22"/>
          <w:szCs w:val="22"/>
          <w:lang w:val="en-GB" w:eastAsia="zh-CN"/>
        </w:rPr>
        <w:t>R2-2103102</w:t>
      </w:r>
    </w:p>
    <w:p w14:paraId="5A388821" w14:textId="3AF2066B" w:rsidR="00401DBF" w:rsidRPr="00C866B8" w:rsidRDefault="008E1916" w:rsidP="00CC25BD">
      <w:pPr>
        <w:pStyle w:val="a5"/>
        <w:jc w:val="both"/>
        <w:rPr>
          <w:sz w:val="22"/>
          <w:szCs w:val="22"/>
          <w:lang w:val="en-GB"/>
        </w:rPr>
      </w:pPr>
      <w:r>
        <w:rPr>
          <w:sz w:val="22"/>
          <w:szCs w:val="22"/>
          <w:lang w:val="en-GB"/>
        </w:rPr>
        <w:t xml:space="preserve">Online, </w:t>
      </w:r>
      <w:r w:rsidR="00681B7F">
        <w:rPr>
          <w:rFonts w:eastAsia="宋体" w:cs="Arial" w:hint="eastAsia"/>
          <w:sz w:val="24"/>
          <w:lang w:val="de-DE" w:eastAsia="zh-CN"/>
        </w:rPr>
        <w:t>April</w:t>
      </w:r>
      <w:r w:rsidR="004A0217">
        <w:rPr>
          <w:rFonts w:eastAsia="宋体" w:cs="Arial"/>
          <w:sz w:val="24"/>
          <w:lang w:val="de-DE" w:eastAsia="zh-CN"/>
        </w:rPr>
        <w:t xml:space="preserve"> </w:t>
      </w:r>
      <w:r w:rsidR="00681B7F">
        <w:rPr>
          <w:rFonts w:eastAsia="宋体" w:cs="Arial" w:hint="eastAsia"/>
          <w:sz w:val="24"/>
          <w:lang w:val="de-DE" w:eastAsia="zh-CN"/>
        </w:rPr>
        <w:t>12</w:t>
      </w:r>
      <w:r w:rsidR="004A0217">
        <w:rPr>
          <w:rFonts w:eastAsia="宋体" w:cs="Arial"/>
          <w:sz w:val="24"/>
          <w:lang w:val="de-DE" w:eastAsia="zh-CN"/>
        </w:rPr>
        <w:t xml:space="preserve"> – </w:t>
      </w:r>
      <w:r w:rsidR="00681B7F">
        <w:rPr>
          <w:rFonts w:eastAsia="宋体" w:cs="Arial" w:hint="eastAsia"/>
          <w:sz w:val="24"/>
          <w:lang w:val="de-DE" w:eastAsia="zh-CN"/>
        </w:rPr>
        <w:t>April</w:t>
      </w:r>
      <w:r w:rsidR="004A0217">
        <w:rPr>
          <w:rFonts w:eastAsia="宋体" w:cs="Arial"/>
          <w:sz w:val="24"/>
          <w:lang w:val="de-DE" w:eastAsia="zh-CN"/>
        </w:rPr>
        <w:t xml:space="preserve"> </w:t>
      </w:r>
      <w:r w:rsidR="00681B7F">
        <w:rPr>
          <w:rFonts w:eastAsia="宋体" w:cs="Arial" w:hint="eastAsia"/>
          <w:sz w:val="24"/>
          <w:lang w:val="de-DE" w:eastAsia="zh-CN"/>
        </w:rPr>
        <w:t>20</w:t>
      </w:r>
      <w:r w:rsidR="004A0217">
        <w:rPr>
          <w:rFonts w:eastAsia="宋体" w:cs="Arial"/>
          <w:sz w:val="24"/>
          <w:lang w:val="de-DE" w:eastAsia="zh-CN"/>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597CB67C"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626E4E">
        <w:rPr>
          <w:rFonts w:eastAsiaTheme="minorEastAsia" w:cs="Arial" w:hint="eastAsia"/>
          <w:sz w:val="22"/>
          <w:szCs w:val="22"/>
          <w:lang w:eastAsia="zh-CN"/>
        </w:rPr>
        <w:t xml:space="preserve">Analysis </w:t>
      </w:r>
      <w:r w:rsidR="00E47C3D">
        <w:rPr>
          <w:rFonts w:eastAsiaTheme="minorEastAsia" w:cs="Arial" w:hint="eastAsia"/>
          <w:sz w:val="22"/>
          <w:szCs w:val="22"/>
          <w:lang w:eastAsia="zh-CN"/>
        </w:rPr>
        <w:t>on UP</w:t>
      </w:r>
      <w:r w:rsidR="007D0733" w:rsidRPr="007D0733">
        <w:rPr>
          <w:rFonts w:eastAsia="宋体" w:cs="Arial"/>
          <w:sz w:val="22"/>
          <w:szCs w:val="22"/>
          <w:lang w:eastAsia="zh-CN"/>
        </w:rPr>
        <w:t xml:space="preserve"> common aspects</w:t>
      </w:r>
      <w:r w:rsidR="007D0733">
        <w:rPr>
          <w:rFonts w:eastAsia="宋体" w:cs="Arial" w:hint="eastAsia"/>
          <w:sz w:val="22"/>
          <w:szCs w:val="22"/>
          <w:lang w:eastAsia="zh-CN"/>
        </w:rPr>
        <w:t xml:space="preserve"> of SDT</w:t>
      </w:r>
    </w:p>
    <w:p w14:paraId="05FE1C63" w14:textId="092B3B78"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Pr>
          <w:rFonts w:eastAsia="宋体" w:cs="Arial"/>
          <w:sz w:val="22"/>
          <w:szCs w:val="22"/>
          <w:lang w:eastAsia="zh-CN"/>
        </w:rPr>
        <w:t>8</w:t>
      </w:r>
      <w:r w:rsidR="00604B1A">
        <w:rPr>
          <w:rFonts w:eastAsia="宋体" w:cs="Arial"/>
          <w:sz w:val="22"/>
          <w:szCs w:val="22"/>
          <w:lang w:eastAsia="zh-CN"/>
        </w:rPr>
        <w:t>.</w:t>
      </w:r>
      <w:r w:rsidR="00032D13">
        <w:rPr>
          <w:rFonts w:eastAsia="宋体" w:cs="Arial" w:hint="eastAsia"/>
          <w:sz w:val="22"/>
          <w:szCs w:val="22"/>
          <w:lang w:eastAsia="zh-CN"/>
        </w:rPr>
        <w:t>6</w:t>
      </w:r>
      <w:r w:rsidR="00604B1A">
        <w:rPr>
          <w:rFonts w:eastAsia="宋体" w:cs="Arial"/>
          <w:sz w:val="22"/>
          <w:szCs w:val="22"/>
          <w:lang w:eastAsia="zh-CN"/>
        </w:rPr>
        <w:t>.</w:t>
      </w:r>
      <w:r w:rsidR="00032D13">
        <w:rPr>
          <w:rFonts w:eastAsia="宋体" w:cs="Arial" w:hint="eastAsia"/>
          <w:sz w:val="22"/>
          <w:szCs w:val="22"/>
          <w:lang w:eastAsia="zh-CN"/>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4148CBDB" w14:textId="0914E9E8" w:rsidR="00D91532" w:rsidRPr="006A377A" w:rsidRDefault="00A77671" w:rsidP="00D91532">
      <w:pPr>
        <w:pStyle w:val="a1"/>
        <w:rPr>
          <w:rFonts w:eastAsia="Arial Unicode MS"/>
          <w:color w:val="000000" w:themeColor="text1"/>
          <w:szCs w:val="20"/>
          <w:lang w:eastAsia="zh-CN"/>
        </w:rPr>
      </w:pPr>
      <w:bookmarkStart w:id="4" w:name="OLE_LINK1"/>
      <w:bookmarkStart w:id="5" w:name="OLE_LINK2"/>
      <w:r>
        <w:rPr>
          <w:rFonts w:eastAsia="Arial Unicode MS"/>
        </w:rPr>
        <w:t>During RAN2#11</w:t>
      </w:r>
      <w:r w:rsidR="003A58BA">
        <w:rPr>
          <w:rFonts w:eastAsia="Arial Unicode MS" w:hint="eastAsia"/>
          <w:lang w:eastAsia="zh-CN"/>
        </w:rPr>
        <w:t>3</w:t>
      </w:r>
      <w:r w:rsidR="0043365A">
        <w:rPr>
          <w:rFonts w:eastAsia="Arial Unicode MS"/>
        </w:rPr>
        <w:t>-e</w:t>
      </w:r>
      <w:r w:rsidR="00EE5247">
        <w:rPr>
          <w:rFonts w:eastAsia="Arial Unicode MS" w:hint="eastAsia"/>
          <w:lang w:eastAsia="zh-CN"/>
        </w:rPr>
        <w:t xml:space="preserve">, </w:t>
      </w:r>
      <w:r w:rsidR="009F50EF">
        <w:rPr>
          <w:rFonts w:eastAsia="Arial Unicode MS" w:hint="eastAsia"/>
          <w:lang w:eastAsia="zh-CN"/>
        </w:rPr>
        <w:t xml:space="preserve">agreements </w:t>
      </w:r>
      <w:r w:rsidR="009F50EF">
        <w:rPr>
          <w:rFonts w:eastAsiaTheme="minorEastAsia" w:hint="eastAsia"/>
          <w:lang w:eastAsia="zh-CN"/>
        </w:rPr>
        <w:t>were achieved</w:t>
      </w:r>
      <w:r w:rsidR="00D624CC">
        <w:rPr>
          <w:rFonts w:eastAsiaTheme="minorEastAsia"/>
          <w:lang w:eastAsia="zh-CN"/>
        </w:rPr>
        <w:t xml:space="preserve"> </w:t>
      </w:r>
      <w:r w:rsidR="00946A11">
        <w:rPr>
          <w:rFonts w:eastAsiaTheme="minorEastAsia"/>
          <w:lang w:eastAsia="zh-CN"/>
        </w:rPr>
        <w:t xml:space="preserve">for </w:t>
      </w:r>
      <w:proofErr w:type="spellStart"/>
      <w:r w:rsidR="00946A11">
        <w:rPr>
          <w:rFonts w:eastAsiaTheme="minorEastAsia"/>
          <w:lang w:eastAsia="zh-CN"/>
        </w:rPr>
        <w:t>SDT</w:t>
      </w:r>
      <w:proofErr w:type="spellEnd"/>
      <w:r w:rsidR="00082DC8">
        <w:rPr>
          <w:rFonts w:eastAsiaTheme="minorEastAsia" w:hint="eastAsia"/>
          <w:lang w:eastAsia="zh-CN"/>
        </w:rPr>
        <w:t xml:space="preserve"> </w:t>
      </w:r>
      <w:r w:rsidR="006828A8">
        <w:rPr>
          <w:rFonts w:eastAsiaTheme="minorEastAsia"/>
          <w:lang w:eastAsia="zh-CN"/>
        </w:rPr>
        <w:fldChar w:fldCharType="begin"/>
      </w:r>
      <w:r w:rsidR="006828A8">
        <w:rPr>
          <w:rFonts w:eastAsiaTheme="minorEastAsia"/>
          <w:lang w:eastAsia="zh-CN"/>
        </w:rPr>
        <w:instrText xml:space="preserve"> REF _Ref61279698 \r \h </w:instrText>
      </w:r>
      <w:r w:rsidR="006828A8">
        <w:rPr>
          <w:rFonts w:eastAsiaTheme="minorEastAsia"/>
          <w:lang w:eastAsia="zh-CN"/>
        </w:rPr>
      </w:r>
      <w:r w:rsidR="006828A8">
        <w:rPr>
          <w:rFonts w:eastAsiaTheme="minorEastAsia"/>
          <w:lang w:eastAsia="zh-CN"/>
        </w:rPr>
        <w:fldChar w:fldCharType="separate"/>
      </w:r>
      <w:r w:rsidR="00490292">
        <w:rPr>
          <w:rFonts w:eastAsiaTheme="minorEastAsia"/>
          <w:lang w:eastAsia="zh-CN"/>
        </w:rPr>
        <w:t>[1]</w:t>
      </w:r>
      <w:r w:rsidR="006828A8">
        <w:rPr>
          <w:rFonts w:eastAsiaTheme="minorEastAsia"/>
          <w:lang w:eastAsia="zh-CN"/>
        </w:rPr>
        <w:fldChar w:fldCharType="end"/>
      </w:r>
      <w:r w:rsidR="00262059">
        <w:rPr>
          <w:rFonts w:eastAsiaTheme="minorEastAsia" w:hint="eastAsia"/>
          <w:lang w:eastAsia="zh-CN"/>
        </w:rPr>
        <w:t>.</w:t>
      </w:r>
      <w:r w:rsidR="00EE5247">
        <w:rPr>
          <w:rFonts w:eastAsiaTheme="minorEastAsia" w:hint="eastAsia"/>
          <w:lang w:eastAsia="zh-CN"/>
        </w:rPr>
        <w:t xml:space="preserve"> </w:t>
      </w:r>
      <w:r w:rsidR="0026131E">
        <w:rPr>
          <w:rFonts w:eastAsiaTheme="minorEastAsia" w:hint="eastAsia"/>
          <w:lang w:eastAsia="zh-CN"/>
        </w:rPr>
        <w:t xml:space="preserve">In this </w:t>
      </w:r>
      <w:r w:rsidR="00D944A4">
        <w:rPr>
          <w:rFonts w:eastAsiaTheme="minorEastAsia" w:hint="eastAsia"/>
          <w:lang w:eastAsia="zh-CN"/>
        </w:rPr>
        <w:t>document, we address the</w:t>
      </w:r>
      <w:r w:rsidR="000767B5">
        <w:rPr>
          <w:rFonts w:eastAsiaTheme="minorEastAsia"/>
          <w:lang w:eastAsia="zh-CN"/>
        </w:rPr>
        <w:t xml:space="preserve"> </w:t>
      </w:r>
      <w:r w:rsidR="00D634D5">
        <w:rPr>
          <w:rFonts w:eastAsiaTheme="minorEastAsia" w:hint="eastAsia"/>
          <w:lang w:eastAsia="zh-CN"/>
        </w:rPr>
        <w:t>UP common issues of SDT</w:t>
      </w:r>
      <w:r w:rsidR="00262059">
        <w:rPr>
          <w:rFonts w:eastAsiaTheme="minorEastAsia" w:hint="eastAsia"/>
          <w:lang w:eastAsia="zh-CN"/>
        </w:rPr>
        <w:t xml:space="preserve"> which is not covered by the email discussion. Meanwhile, </w:t>
      </w:r>
      <w:r w:rsidR="00D91532">
        <w:rPr>
          <w:rFonts w:eastAsia="宋体" w:hint="eastAsia"/>
          <w:color w:val="000000" w:themeColor="text1"/>
          <w:kern w:val="2"/>
          <w:szCs w:val="20"/>
          <w:lang w:eastAsia="zh-CN"/>
        </w:rPr>
        <w:t>our analysis and preferences on the above issues</w:t>
      </w:r>
      <w:r w:rsidR="002B5400">
        <w:rPr>
          <w:rFonts w:eastAsia="宋体" w:hint="eastAsia"/>
          <w:color w:val="000000" w:themeColor="text1"/>
          <w:kern w:val="2"/>
          <w:szCs w:val="20"/>
          <w:lang w:eastAsia="zh-CN"/>
        </w:rPr>
        <w:t xml:space="preserve"> are also provided.</w:t>
      </w:r>
    </w:p>
    <w:bookmarkEnd w:id="4"/>
    <w:bookmarkEnd w:id="5"/>
    <w:p w14:paraId="508BC676" w14:textId="4314A437" w:rsidR="003E1A9C" w:rsidRDefault="00E3725B" w:rsidP="003E1A9C">
      <w:pPr>
        <w:pStyle w:val="1"/>
        <w:jc w:val="both"/>
      </w:pPr>
      <w:r w:rsidRPr="00AA54B6">
        <w:rPr>
          <w:rFonts w:hint="eastAsia"/>
        </w:rPr>
        <w:t>Discussion</w:t>
      </w:r>
    </w:p>
    <w:p w14:paraId="59489F04" w14:textId="7E71135C" w:rsidR="009454D8" w:rsidRDefault="00085587" w:rsidP="009454D8">
      <w:pPr>
        <w:pStyle w:val="20"/>
        <w:numPr>
          <w:ilvl w:val="0"/>
          <w:numId w:val="22"/>
        </w:numPr>
        <w:ind w:left="454" w:hanging="454"/>
        <w:rPr>
          <w:rFonts w:eastAsiaTheme="minorEastAsia"/>
        </w:rPr>
      </w:pPr>
      <w:r>
        <w:rPr>
          <w:rFonts w:eastAsiaTheme="minorEastAsia" w:hint="eastAsia"/>
        </w:rPr>
        <w:t xml:space="preserve">ROHC </w:t>
      </w:r>
      <w:r>
        <w:rPr>
          <w:rFonts w:eastAsiaTheme="minorEastAsia"/>
        </w:rPr>
        <w:t>continuity</w:t>
      </w:r>
    </w:p>
    <w:p w14:paraId="0F3455FF" w14:textId="73F7B037" w:rsidR="00941DEC" w:rsidRDefault="00865E5C" w:rsidP="00085587">
      <w:pPr>
        <w:pStyle w:val="a1"/>
        <w:rPr>
          <w:rFonts w:eastAsiaTheme="minorEastAsia" w:cs="Arial"/>
          <w:lang w:eastAsia="zh-CN"/>
        </w:rPr>
      </w:pPr>
      <w:r>
        <w:rPr>
          <w:rFonts w:eastAsiaTheme="minorEastAsia" w:hint="eastAsia"/>
          <w:lang w:eastAsia="zh-CN"/>
        </w:rPr>
        <w:t xml:space="preserve">ROHC is used to reduce </w:t>
      </w:r>
      <w:r>
        <w:rPr>
          <w:rFonts w:eastAsiaTheme="minorEastAsia"/>
          <w:lang w:eastAsia="zh-CN"/>
        </w:rPr>
        <w:t>the</w:t>
      </w:r>
      <w:r>
        <w:rPr>
          <w:rFonts w:eastAsiaTheme="minorEastAsia" w:hint="eastAsia"/>
          <w:lang w:eastAsia="zh-CN"/>
        </w:rPr>
        <w:t xml:space="preserve"> packet size and is beneficial to increase the resource </w:t>
      </w:r>
      <w:r>
        <w:rPr>
          <w:rFonts w:eastAsiaTheme="minorEastAsia"/>
          <w:lang w:eastAsia="zh-CN"/>
        </w:rPr>
        <w:t>efficiency</w:t>
      </w:r>
      <w:r>
        <w:rPr>
          <w:rFonts w:eastAsiaTheme="minorEastAsia" w:hint="eastAsia"/>
          <w:lang w:eastAsia="zh-CN"/>
        </w:rPr>
        <w:t xml:space="preserve">. This is especially helpful to SDT wherein the packet size is small. </w:t>
      </w:r>
      <w:r w:rsidR="00A85B63">
        <w:rPr>
          <w:rFonts w:eastAsiaTheme="minorEastAsia" w:hint="eastAsia"/>
          <w:lang w:eastAsia="zh-CN"/>
        </w:rPr>
        <w:t xml:space="preserve">When ROHC is used, the serving cell needs to maintain the ROHC context to make sure that the state in ROHC is synchronized with the UE. </w:t>
      </w:r>
      <w:r w:rsidR="00941DEC">
        <w:rPr>
          <w:rFonts w:eastAsiaTheme="minorEastAsia" w:hint="eastAsia"/>
          <w:lang w:eastAsia="zh-CN"/>
        </w:rPr>
        <w:t xml:space="preserve">ROHC continuity is configured only </w:t>
      </w:r>
      <w:r w:rsidR="00941DEC">
        <w:rPr>
          <w:rFonts w:cs="Arial"/>
          <w:lang w:eastAsia="sv-SE"/>
        </w:rPr>
        <w:t>in case of resuming an RRC connection or reconfiguration with sync, where the PDCP termination point is not changed</w:t>
      </w:r>
      <w:r w:rsidR="00941DEC">
        <w:rPr>
          <w:rFonts w:eastAsiaTheme="minorEastAsia" w:cs="Arial" w:hint="eastAsia"/>
          <w:lang w:eastAsia="zh-CN"/>
        </w:rPr>
        <w:t xml:space="preserve"> </w:t>
      </w:r>
      <w:r w:rsidR="0088664D">
        <w:rPr>
          <w:rFonts w:eastAsiaTheme="minorEastAsia" w:cs="Arial"/>
          <w:lang w:eastAsia="zh-CN"/>
        </w:rPr>
        <w:fldChar w:fldCharType="begin"/>
      </w:r>
      <w:r w:rsidR="0088664D">
        <w:rPr>
          <w:rFonts w:eastAsiaTheme="minorEastAsia" w:cs="Arial"/>
          <w:lang w:eastAsia="zh-CN"/>
        </w:rPr>
        <w:instrText xml:space="preserve"> </w:instrText>
      </w:r>
      <w:r w:rsidR="0088664D">
        <w:rPr>
          <w:rFonts w:eastAsiaTheme="minorEastAsia" w:cs="Arial" w:hint="eastAsia"/>
          <w:lang w:eastAsia="zh-CN"/>
        </w:rPr>
        <w:instrText>REF _Ref68164500 \r \h</w:instrText>
      </w:r>
      <w:r w:rsidR="0088664D">
        <w:rPr>
          <w:rFonts w:eastAsiaTheme="minorEastAsia" w:cs="Arial"/>
          <w:lang w:eastAsia="zh-CN"/>
        </w:rPr>
        <w:instrText xml:space="preserve"> </w:instrText>
      </w:r>
      <w:r w:rsidR="0088664D">
        <w:rPr>
          <w:rFonts w:eastAsiaTheme="minorEastAsia" w:cs="Arial"/>
          <w:lang w:eastAsia="zh-CN"/>
        </w:rPr>
      </w:r>
      <w:r w:rsidR="0088664D">
        <w:rPr>
          <w:rFonts w:eastAsiaTheme="minorEastAsia" w:cs="Arial"/>
          <w:lang w:eastAsia="zh-CN"/>
        </w:rPr>
        <w:fldChar w:fldCharType="separate"/>
      </w:r>
      <w:r w:rsidR="0088664D">
        <w:rPr>
          <w:rFonts w:eastAsiaTheme="minorEastAsia" w:cs="Arial"/>
          <w:lang w:eastAsia="zh-CN"/>
        </w:rPr>
        <w:t>[3]</w:t>
      </w:r>
      <w:r w:rsidR="0088664D">
        <w:rPr>
          <w:rFonts w:eastAsiaTheme="minorEastAsia" w:cs="Arial"/>
          <w:lang w:eastAsia="zh-CN"/>
        </w:rPr>
        <w:fldChar w:fldCharType="end"/>
      </w:r>
      <w:r w:rsidR="00941DEC">
        <w:rPr>
          <w:rFonts w:eastAsiaTheme="minorEastAsia" w:cs="Arial" w:hint="eastAsia"/>
          <w:lang w:eastAsia="zh-CN"/>
        </w:rPr>
        <w:t xml:space="preserve">. Therefore, if we support ROHC continuity in SDT, the same principle </w:t>
      </w:r>
      <w:r w:rsidR="002D3B43">
        <w:rPr>
          <w:rFonts w:eastAsiaTheme="minorEastAsia" w:cs="Arial" w:hint="eastAsia"/>
          <w:lang w:eastAsia="zh-CN"/>
        </w:rPr>
        <w:t xml:space="preserve">can </w:t>
      </w:r>
      <w:r w:rsidR="00941DEC">
        <w:rPr>
          <w:rFonts w:eastAsiaTheme="minorEastAsia" w:cs="Arial" w:hint="eastAsia"/>
          <w:lang w:eastAsia="zh-CN"/>
        </w:rPr>
        <w:t>also be applied.</w:t>
      </w:r>
      <w:r w:rsidR="00FC7055">
        <w:rPr>
          <w:rFonts w:eastAsiaTheme="minorEastAsia" w:cs="Arial" w:hint="eastAsia"/>
          <w:lang w:eastAsia="zh-CN"/>
        </w:rPr>
        <w:t xml:space="preserve"> </w:t>
      </w:r>
      <w:r w:rsidR="00941DEC">
        <w:rPr>
          <w:rFonts w:eastAsiaTheme="minorEastAsia" w:cs="Arial" w:hint="eastAsia"/>
          <w:lang w:eastAsia="zh-CN"/>
        </w:rPr>
        <w:t>Thus, we propose that:</w:t>
      </w:r>
    </w:p>
    <w:p w14:paraId="595B82A2" w14:textId="0030341B" w:rsidR="00941DEC" w:rsidRPr="00941DEC" w:rsidRDefault="00941DEC" w:rsidP="00640F48">
      <w:pPr>
        <w:pStyle w:val="a6"/>
        <w:jc w:val="both"/>
        <w:rPr>
          <w:rFonts w:eastAsiaTheme="minorEastAsia"/>
          <w:b/>
          <w:lang w:eastAsia="zh-CN"/>
        </w:rPr>
      </w:pPr>
      <w:bookmarkStart w:id="6" w:name="_Toc68255392"/>
      <w:r w:rsidRPr="00941DEC">
        <w:rPr>
          <w:b/>
        </w:rPr>
        <w:t xml:space="preserve">Proposal </w:t>
      </w:r>
      <w:r w:rsidRPr="00941DEC">
        <w:rPr>
          <w:b/>
        </w:rPr>
        <w:fldChar w:fldCharType="begin"/>
      </w:r>
      <w:r w:rsidRPr="00941DEC">
        <w:rPr>
          <w:b/>
        </w:rPr>
        <w:instrText xml:space="preserve"> SEQ Proposal \* ARABIC </w:instrText>
      </w:r>
      <w:r w:rsidRPr="00941DEC">
        <w:rPr>
          <w:b/>
        </w:rPr>
        <w:fldChar w:fldCharType="separate"/>
      </w:r>
      <w:r w:rsidR="006053D7">
        <w:rPr>
          <w:b/>
          <w:noProof/>
        </w:rPr>
        <w:t>1</w:t>
      </w:r>
      <w:r w:rsidRPr="00941DEC">
        <w:rPr>
          <w:b/>
        </w:rPr>
        <w:fldChar w:fldCharType="end"/>
      </w:r>
      <w:r w:rsidR="00640F48">
        <w:rPr>
          <w:rFonts w:hint="eastAsia"/>
          <w:b/>
          <w:lang w:eastAsia="zh-CN"/>
        </w:rPr>
        <w:t>: ROHC</w:t>
      </w:r>
      <w:r w:rsidRPr="00941DEC">
        <w:rPr>
          <w:rFonts w:hint="eastAsia"/>
          <w:b/>
          <w:lang w:eastAsia="zh-CN"/>
        </w:rPr>
        <w:t xml:space="preserve"> </w:t>
      </w:r>
      <w:r w:rsidRPr="00941DEC">
        <w:rPr>
          <w:b/>
          <w:lang w:eastAsia="zh-CN"/>
        </w:rPr>
        <w:t>continuity</w:t>
      </w:r>
      <w:r w:rsidRPr="00941DEC">
        <w:rPr>
          <w:rFonts w:hint="eastAsia"/>
          <w:b/>
          <w:lang w:eastAsia="zh-CN"/>
        </w:rPr>
        <w:t xml:space="preserve"> is supported in SDT.</w:t>
      </w:r>
      <w:bookmarkEnd w:id="6"/>
    </w:p>
    <w:p w14:paraId="0B00B4F7" w14:textId="0821482A" w:rsidR="004D6696" w:rsidRPr="00C16F62" w:rsidRDefault="004D6696" w:rsidP="004D6696">
      <w:pPr>
        <w:pStyle w:val="20"/>
        <w:numPr>
          <w:ilvl w:val="0"/>
          <w:numId w:val="22"/>
        </w:numPr>
        <w:ind w:left="454" w:hanging="454"/>
        <w:rPr>
          <w:szCs w:val="20"/>
        </w:rPr>
      </w:pPr>
      <w:r>
        <w:rPr>
          <w:rFonts w:eastAsiaTheme="minorEastAsia" w:hint="eastAsia"/>
        </w:rPr>
        <w:t>SR</w:t>
      </w:r>
    </w:p>
    <w:p w14:paraId="6214CD6C" w14:textId="2199B09F" w:rsidR="00FE2BA7" w:rsidRDefault="004D6696" w:rsidP="00D33937">
      <w:pPr>
        <w:spacing w:after="120"/>
        <w:jc w:val="both"/>
        <w:rPr>
          <w:rFonts w:eastAsiaTheme="minorEastAsia"/>
          <w:lang w:eastAsia="zh-CN"/>
        </w:rPr>
      </w:pPr>
      <w:r>
        <w:rPr>
          <w:rFonts w:eastAsiaTheme="minorEastAsia" w:hint="eastAsia"/>
          <w:lang w:eastAsia="zh-CN"/>
        </w:rPr>
        <w:t xml:space="preserve">In RRC connected mode, </w:t>
      </w:r>
      <w:r w:rsidRPr="004D6696">
        <w:rPr>
          <w:rFonts w:eastAsiaTheme="minorEastAsia" w:hint="eastAsia"/>
          <w:lang w:eastAsia="zh-CN"/>
        </w:rPr>
        <w:t>SR is</w:t>
      </w:r>
      <w:r>
        <w:rPr>
          <w:rFonts w:eastAsiaTheme="minorEastAsia" w:hint="eastAsia"/>
          <w:lang w:eastAsia="zh-CN"/>
        </w:rPr>
        <w:t xml:space="preserve"> triggered when regular BSR is triggered but there is no UL grant available, SR will be triggered to request the UL grant. However, this requires network to preconfigure the SR </w:t>
      </w:r>
      <w:r>
        <w:rPr>
          <w:rFonts w:eastAsiaTheme="minorEastAsia"/>
          <w:lang w:eastAsia="zh-CN"/>
        </w:rPr>
        <w:t>resource</w:t>
      </w:r>
      <w:r>
        <w:rPr>
          <w:rFonts w:eastAsiaTheme="minorEastAsia" w:hint="eastAsia"/>
          <w:lang w:eastAsia="zh-CN"/>
        </w:rPr>
        <w:t xml:space="preserve"> </w:t>
      </w:r>
      <w:r w:rsidR="002A24B3">
        <w:rPr>
          <w:rFonts w:eastAsiaTheme="minorEastAsia" w:hint="eastAsia"/>
          <w:lang w:eastAsia="zh-CN"/>
        </w:rPr>
        <w:t>in advance.</w:t>
      </w:r>
    </w:p>
    <w:p w14:paraId="2019773D" w14:textId="282627A4" w:rsidR="002A24B3" w:rsidRDefault="002A24B3" w:rsidP="00D33937">
      <w:pPr>
        <w:spacing w:after="120"/>
        <w:jc w:val="both"/>
        <w:rPr>
          <w:rFonts w:eastAsiaTheme="minorEastAsia"/>
          <w:lang w:eastAsia="zh-CN"/>
        </w:rPr>
      </w:pPr>
      <w:r>
        <w:rPr>
          <w:rFonts w:eastAsiaTheme="minorEastAsia" w:hint="eastAsia"/>
          <w:lang w:eastAsia="zh-CN"/>
        </w:rPr>
        <w:t xml:space="preserve">For RA-SDT, such configuration is cell specific and common for the UE. If UE also triggers SR in RA-SDT, the PUCCH resource will be occupied by some SDT UEs. This </w:t>
      </w:r>
      <w:r w:rsidRPr="002A24B3">
        <w:rPr>
          <w:rFonts w:eastAsiaTheme="minorEastAsia"/>
          <w:lang w:eastAsia="zh-CN"/>
        </w:rPr>
        <w:t>aggravate</w:t>
      </w:r>
      <w:r>
        <w:rPr>
          <w:rFonts w:eastAsiaTheme="minorEastAsia" w:hint="eastAsia"/>
          <w:lang w:eastAsia="zh-CN"/>
        </w:rPr>
        <w:t xml:space="preserve">s the </w:t>
      </w:r>
      <w:r w:rsidRPr="002A24B3">
        <w:rPr>
          <w:rFonts w:eastAsiaTheme="minorEastAsia"/>
          <w:lang w:eastAsia="zh-CN"/>
        </w:rPr>
        <w:t>congestion</w:t>
      </w:r>
      <w:r w:rsidRPr="002A24B3">
        <w:rPr>
          <w:rFonts w:eastAsiaTheme="minorEastAsia" w:hint="eastAsia"/>
          <w:lang w:eastAsia="zh-CN"/>
        </w:rPr>
        <w:t xml:space="preserve"> </w:t>
      </w:r>
      <w:r>
        <w:rPr>
          <w:rFonts w:eastAsiaTheme="minorEastAsia" w:hint="eastAsia"/>
          <w:lang w:eastAsia="zh-CN"/>
        </w:rPr>
        <w:t>of PUC</w:t>
      </w:r>
      <w:r w:rsidR="00D33937">
        <w:rPr>
          <w:rFonts w:eastAsiaTheme="minorEastAsia" w:hint="eastAsia"/>
          <w:lang w:eastAsia="zh-CN"/>
        </w:rPr>
        <w:t>C</w:t>
      </w:r>
      <w:r>
        <w:rPr>
          <w:rFonts w:eastAsiaTheme="minorEastAsia" w:hint="eastAsia"/>
          <w:lang w:eastAsia="zh-CN"/>
        </w:rPr>
        <w:t xml:space="preserve">H resources and brings negative impacts on </w:t>
      </w:r>
      <w:r>
        <w:rPr>
          <w:rFonts w:eastAsiaTheme="minorEastAsia"/>
          <w:lang w:eastAsia="zh-CN"/>
        </w:rPr>
        <w:t>other</w:t>
      </w:r>
      <w:r>
        <w:rPr>
          <w:rFonts w:eastAsiaTheme="minorEastAsia" w:hint="eastAsia"/>
          <w:lang w:eastAsia="zh-CN"/>
        </w:rPr>
        <w:t xml:space="preserve"> procedures using common PUCCH resources, e.g. MSG4 feedback</w:t>
      </w:r>
      <w:r w:rsidR="00D33937">
        <w:rPr>
          <w:rFonts w:eastAsiaTheme="minorEastAsia" w:hint="eastAsia"/>
          <w:lang w:eastAsia="zh-CN"/>
        </w:rPr>
        <w:t>.</w:t>
      </w:r>
    </w:p>
    <w:p w14:paraId="5ACB8DA0" w14:textId="3E09BB93" w:rsidR="00D33937" w:rsidRDefault="00D33937" w:rsidP="00D33937">
      <w:pPr>
        <w:spacing w:after="120"/>
        <w:jc w:val="both"/>
        <w:rPr>
          <w:rFonts w:eastAsiaTheme="minorEastAsia"/>
          <w:lang w:eastAsia="zh-CN"/>
        </w:rPr>
      </w:pPr>
      <w:r>
        <w:rPr>
          <w:rFonts w:eastAsiaTheme="minorEastAsia" w:hint="eastAsia"/>
          <w:lang w:eastAsia="zh-CN"/>
        </w:rPr>
        <w:t>For CG-SDT, SR c</w:t>
      </w:r>
      <w:r w:rsidR="005C1EB9">
        <w:rPr>
          <w:rFonts w:eastAsiaTheme="minorEastAsia" w:hint="eastAsia"/>
          <w:lang w:eastAsia="zh-CN"/>
        </w:rPr>
        <w:t>onfiguration can be UE specific. B</w:t>
      </w:r>
      <w:r w:rsidR="005C1EB9">
        <w:rPr>
          <w:rFonts w:eastAsiaTheme="minorEastAsia"/>
          <w:lang w:eastAsia="zh-CN"/>
        </w:rPr>
        <w:t>u</w:t>
      </w:r>
      <w:r w:rsidR="005C1EB9">
        <w:rPr>
          <w:rFonts w:eastAsiaTheme="minorEastAsia" w:hint="eastAsia"/>
          <w:lang w:eastAsia="zh-CN"/>
        </w:rPr>
        <w:t xml:space="preserve">t reserving such SR resources for </w:t>
      </w:r>
      <w:r w:rsidR="005C1EB9">
        <w:rPr>
          <w:rFonts w:eastAsiaTheme="minorEastAsia"/>
          <w:lang w:eastAsia="zh-CN"/>
        </w:rPr>
        <w:t>sporadically</w:t>
      </w:r>
      <w:r w:rsidR="00006E95">
        <w:rPr>
          <w:rFonts w:eastAsiaTheme="minorEastAsia" w:hint="eastAsia"/>
          <w:lang w:eastAsia="zh-CN"/>
        </w:rPr>
        <w:t xml:space="preserve"> triggered traffic is not friendly to resource efficiency.</w:t>
      </w:r>
    </w:p>
    <w:p w14:paraId="22B3F619" w14:textId="6D206699" w:rsidR="00D115DC" w:rsidRPr="00D115DC" w:rsidRDefault="00D115DC" w:rsidP="00D115DC">
      <w:pPr>
        <w:pStyle w:val="a6"/>
        <w:rPr>
          <w:rFonts w:eastAsiaTheme="minorEastAsia"/>
          <w:b/>
          <w:lang w:eastAsia="zh-CN"/>
        </w:rPr>
      </w:pPr>
      <w:bookmarkStart w:id="7" w:name="_Toc68187797"/>
      <w:r w:rsidRPr="00D115DC">
        <w:rPr>
          <w:b/>
        </w:rPr>
        <w:t xml:space="preserve">Observation </w:t>
      </w:r>
      <w:r w:rsidRPr="00D115DC">
        <w:rPr>
          <w:b/>
        </w:rPr>
        <w:fldChar w:fldCharType="begin"/>
      </w:r>
      <w:r w:rsidRPr="00D115DC">
        <w:rPr>
          <w:b/>
        </w:rPr>
        <w:instrText xml:space="preserve"> SEQ Observation \* ARABIC </w:instrText>
      </w:r>
      <w:r w:rsidRPr="00D115DC">
        <w:rPr>
          <w:b/>
        </w:rPr>
        <w:fldChar w:fldCharType="separate"/>
      </w:r>
      <w:r w:rsidRPr="00D115DC">
        <w:rPr>
          <w:b/>
          <w:noProof/>
        </w:rPr>
        <w:t>1</w:t>
      </w:r>
      <w:r w:rsidRPr="00D115DC">
        <w:rPr>
          <w:b/>
        </w:rPr>
        <w:fldChar w:fldCharType="end"/>
      </w:r>
      <w:r w:rsidRPr="00D115DC">
        <w:rPr>
          <w:rFonts w:hint="eastAsia"/>
          <w:b/>
          <w:lang w:eastAsia="zh-CN"/>
        </w:rPr>
        <w:t xml:space="preserve">: SR configuration in SDT </w:t>
      </w:r>
      <w:r w:rsidR="002D0785">
        <w:rPr>
          <w:rFonts w:hint="eastAsia"/>
          <w:b/>
          <w:lang w:eastAsia="zh-CN"/>
        </w:rPr>
        <w:t>aggravates the congestion of PUCCH resource and is not friendly to resource eff</w:t>
      </w:r>
      <w:r w:rsidR="00F50F0F">
        <w:rPr>
          <w:rFonts w:hint="eastAsia"/>
          <w:b/>
          <w:lang w:eastAsia="zh-CN"/>
        </w:rPr>
        <w:t>i</w:t>
      </w:r>
      <w:r w:rsidR="002D0785">
        <w:rPr>
          <w:rFonts w:hint="eastAsia"/>
          <w:b/>
          <w:lang w:eastAsia="zh-CN"/>
        </w:rPr>
        <w:t>ciency</w:t>
      </w:r>
      <w:r w:rsidRPr="00D115DC">
        <w:rPr>
          <w:rFonts w:hint="eastAsia"/>
          <w:b/>
          <w:lang w:eastAsia="zh-CN"/>
        </w:rPr>
        <w:t xml:space="preserve"> on PUCCH.</w:t>
      </w:r>
      <w:bookmarkEnd w:id="7"/>
    </w:p>
    <w:p w14:paraId="68BD3792" w14:textId="0B81E73A" w:rsidR="00006E95" w:rsidRDefault="00006E95" w:rsidP="00D33937">
      <w:pPr>
        <w:spacing w:after="120"/>
        <w:jc w:val="both"/>
        <w:rPr>
          <w:rFonts w:eastAsiaTheme="minorEastAsia"/>
          <w:lang w:eastAsia="zh-CN"/>
        </w:rPr>
      </w:pPr>
      <w:r>
        <w:rPr>
          <w:rFonts w:eastAsiaTheme="minorEastAsia" w:hint="eastAsia"/>
          <w:lang w:eastAsia="zh-CN"/>
        </w:rPr>
        <w:t>Therefore, we propose that:</w:t>
      </w:r>
    </w:p>
    <w:p w14:paraId="502DA1BD" w14:textId="0F341113" w:rsidR="00AC4A00" w:rsidRPr="00AC4A00" w:rsidRDefault="00C65D68" w:rsidP="00AC4A00">
      <w:pPr>
        <w:spacing w:after="120"/>
        <w:jc w:val="both"/>
        <w:rPr>
          <w:rFonts w:eastAsiaTheme="minorEastAsia"/>
          <w:b/>
          <w:lang w:eastAsia="zh-CN"/>
        </w:rPr>
      </w:pPr>
      <w:bookmarkStart w:id="8" w:name="_Toc68255393"/>
      <w:r w:rsidRPr="00AC4A00">
        <w:rPr>
          <w:rFonts w:eastAsiaTheme="minorEastAsia"/>
          <w:b/>
          <w:lang w:eastAsia="zh-CN"/>
        </w:rPr>
        <w:t xml:space="preserve">Proposal </w:t>
      </w:r>
      <w:r w:rsidRPr="00AC4A00">
        <w:rPr>
          <w:rFonts w:eastAsiaTheme="minorEastAsia"/>
          <w:b/>
          <w:lang w:eastAsia="zh-CN"/>
        </w:rPr>
        <w:fldChar w:fldCharType="begin"/>
      </w:r>
      <w:r w:rsidRPr="00AC4A00">
        <w:rPr>
          <w:rFonts w:eastAsiaTheme="minorEastAsia"/>
          <w:b/>
          <w:lang w:eastAsia="zh-CN"/>
        </w:rPr>
        <w:instrText xml:space="preserve"> SEQ Proposal \* ARABIC </w:instrText>
      </w:r>
      <w:r w:rsidRPr="00AC4A00">
        <w:rPr>
          <w:rFonts w:eastAsiaTheme="minorEastAsia"/>
          <w:b/>
          <w:lang w:eastAsia="zh-CN"/>
        </w:rPr>
        <w:fldChar w:fldCharType="separate"/>
      </w:r>
      <w:r w:rsidR="006053D7">
        <w:rPr>
          <w:rFonts w:eastAsiaTheme="minorEastAsia"/>
          <w:b/>
          <w:noProof/>
          <w:lang w:eastAsia="zh-CN"/>
        </w:rPr>
        <w:t>2</w:t>
      </w:r>
      <w:r w:rsidRPr="00AC4A00">
        <w:rPr>
          <w:rFonts w:eastAsiaTheme="minorEastAsia"/>
          <w:b/>
          <w:lang w:eastAsia="zh-CN"/>
        </w:rPr>
        <w:fldChar w:fldCharType="end"/>
      </w:r>
      <w:r w:rsidRPr="00AC4A00">
        <w:rPr>
          <w:rFonts w:eastAsiaTheme="minorEastAsia" w:hint="eastAsia"/>
          <w:b/>
          <w:lang w:eastAsia="zh-CN"/>
        </w:rPr>
        <w:t>: Do not introduce SR</w:t>
      </w:r>
      <w:r w:rsidR="008117BB">
        <w:rPr>
          <w:rFonts w:eastAsiaTheme="minorEastAsia" w:hint="eastAsia"/>
          <w:b/>
          <w:lang w:eastAsia="zh-CN"/>
        </w:rPr>
        <w:t xml:space="preserve"> configuration</w:t>
      </w:r>
      <w:r w:rsidRPr="00AC4A00">
        <w:rPr>
          <w:rFonts w:eastAsiaTheme="minorEastAsia" w:hint="eastAsia"/>
          <w:b/>
          <w:lang w:eastAsia="zh-CN"/>
        </w:rPr>
        <w:t xml:space="preserve"> in SDT.</w:t>
      </w:r>
      <w:bookmarkEnd w:id="8"/>
      <w:r w:rsidR="00AC4A00" w:rsidRPr="00AC4A00">
        <w:rPr>
          <w:rFonts w:eastAsiaTheme="minorEastAsia"/>
          <w:b/>
          <w:lang w:eastAsia="zh-CN"/>
        </w:rPr>
        <w:t xml:space="preserve"> </w:t>
      </w:r>
    </w:p>
    <w:p w14:paraId="5A27A97B" w14:textId="01A2AD06" w:rsidR="00AC4A00" w:rsidRPr="00C16F62" w:rsidRDefault="00AC4A00" w:rsidP="00AC4A00">
      <w:pPr>
        <w:pStyle w:val="20"/>
        <w:numPr>
          <w:ilvl w:val="0"/>
          <w:numId w:val="22"/>
        </w:numPr>
        <w:ind w:left="454" w:hanging="454"/>
        <w:rPr>
          <w:szCs w:val="20"/>
        </w:rPr>
      </w:pPr>
      <w:r w:rsidRPr="00455699">
        <w:rPr>
          <w:rFonts w:eastAsiaTheme="minorEastAsia"/>
        </w:rPr>
        <w:t xml:space="preserve">Handling of data arrival for </w:t>
      </w:r>
      <w:r w:rsidRPr="0087176C">
        <w:rPr>
          <w:rFonts w:eastAsiaTheme="minorEastAsia"/>
        </w:rPr>
        <w:t>SDT</w:t>
      </w:r>
      <w:r w:rsidRPr="00455699">
        <w:rPr>
          <w:rFonts w:eastAsiaTheme="minorEastAsia"/>
        </w:rPr>
        <w:t xml:space="preserve"> DRBs</w:t>
      </w:r>
      <w:r>
        <w:rPr>
          <w:rFonts w:eastAsiaTheme="minorEastAsia" w:hint="eastAsia"/>
        </w:rPr>
        <w:t xml:space="preserve"> larger than the threshold</w:t>
      </w:r>
    </w:p>
    <w:p w14:paraId="1CFFC5DC" w14:textId="1A6C6D9A" w:rsidR="00AC4A00" w:rsidRDefault="00AC4A00" w:rsidP="00AC4A00">
      <w:pPr>
        <w:spacing w:after="120"/>
        <w:jc w:val="both"/>
        <w:rPr>
          <w:rFonts w:eastAsiaTheme="minorEastAsia"/>
          <w:lang w:eastAsia="zh-CN"/>
        </w:rPr>
      </w:pPr>
      <w:r>
        <w:rPr>
          <w:rFonts w:eastAsiaTheme="minorEastAsia" w:hint="eastAsia"/>
          <w:lang w:eastAsia="zh-CN"/>
        </w:rPr>
        <w:t xml:space="preserve">In </w:t>
      </w:r>
      <w:r>
        <w:rPr>
          <w:rFonts w:eastAsiaTheme="minorEastAsia"/>
          <w:lang w:eastAsia="zh-CN"/>
        </w:rPr>
        <w:t>some scenarios</w:t>
      </w:r>
      <w:r>
        <w:rPr>
          <w:rFonts w:eastAsiaTheme="minorEastAsia" w:hint="eastAsia"/>
          <w:lang w:eastAsia="zh-CN"/>
        </w:rPr>
        <w:t xml:space="preserve">, </w:t>
      </w:r>
      <w:r>
        <w:rPr>
          <w:rFonts w:eastAsiaTheme="minorEastAsia"/>
          <w:lang w:eastAsia="zh-CN"/>
        </w:rPr>
        <w:t xml:space="preserve">a </w:t>
      </w:r>
      <w:r>
        <w:rPr>
          <w:rFonts w:eastAsiaTheme="minorEastAsia" w:hint="eastAsia"/>
          <w:lang w:eastAsia="zh-CN"/>
        </w:rPr>
        <w:t xml:space="preserve">large amount of SDT data may arrive during SDT transmission. Then, it may happen that the size of UL data has exceeded the </w:t>
      </w:r>
      <w:r>
        <w:rPr>
          <w:rFonts w:eastAsiaTheme="minorEastAsia"/>
          <w:lang w:eastAsia="zh-CN"/>
        </w:rPr>
        <w:t>threshold</w:t>
      </w:r>
      <w:r>
        <w:rPr>
          <w:rFonts w:eastAsiaTheme="minorEastAsia" w:hint="eastAsia"/>
          <w:lang w:eastAsia="zh-CN"/>
        </w:rPr>
        <w:t xml:space="preserve"> configured for SDT. One question is whether enhancements are needed in this case. </w:t>
      </w:r>
      <w:r>
        <w:rPr>
          <w:rFonts w:eastAsiaTheme="minorEastAsia"/>
          <w:lang w:eastAsia="zh-CN"/>
        </w:rPr>
        <w:t>A</w:t>
      </w:r>
      <w:r>
        <w:rPr>
          <w:rFonts w:eastAsiaTheme="minorEastAsia" w:hint="eastAsia"/>
          <w:lang w:eastAsia="zh-CN"/>
        </w:rPr>
        <w:t xml:space="preserve">nd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_Ref68164494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most companies thinks that one </w:t>
      </w:r>
      <w:r w:rsidRPr="007717DA">
        <w:rPr>
          <w:rFonts w:eastAsiaTheme="minorEastAsia"/>
          <w:lang w:eastAsia="zh-CN"/>
        </w:rPr>
        <w:t xml:space="preserve">BSR may be triggered according to </w:t>
      </w:r>
      <w:r>
        <w:rPr>
          <w:rFonts w:eastAsiaTheme="minorEastAsia"/>
          <w:lang w:eastAsia="zh-CN"/>
        </w:rPr>
        <w:t xml:space="preserve">existing triggering conditions </w:t>
      </w:r>
      <w:r>
        <w:rPr>
          <w:rFonts w:eastAsiaTheme="minorEastAsia" w:hint="eastAsia"/>
          <w:lang w:eastAsia="zh-CN"/>
        </w:rPr>
        <w:t xml:space="preserve">and no </w:t>
      </w:r>
      <w:r w:rsidRPr="007717DA">
        <w:rPr>
          <w:rFonts w:eastAsiaTheme="minorEastAsia"/>
          <w:lang w:eastAsia="zh-CN"/>
        </w:rPr>
        <w:t xml:space="preserve">new BSR </w:t>
      </w:r>
      <w:r>
        <w:rPr>
          <w:rFonts w:eastAsiaTheme="minorEastAsia"/>
          <w:lang w:eastAsia="zh-CN"/>
        </w:rPr>
        <w:t>triggers are necessary for this</w:t>
      </w:r>
      <w:r>
        <w:rPr>
          <w:rFonts w:eastAsiaTheme="minorEastAsia" w:hint="eastAsia"/>
          <w:lang w:eastAsia="zh-CN"/>
        </w:rPr>
        <w:t xml:space="preserve">. If new SDT data arrives and BSR is triggered, it can be sent to the network when UL grant is available. When the UL grant is not available, </w:t>
      </w:r>
      <w:r w:rsidR="00D115DC">
        <w:rPr>
          <w:rFonts w:eastAsiaTheme="minorEastAsia" w:hint="eastAsia"/>
          <w:lang w:eastAsia="zh-CN"/>
        </w:rPr>
        <w:t>SR or RACH can be triggered depending whether SR is configured for the UE in RRC connec</w:t>
      </w:r>
      <w:r w:rsidR="002D0785">
        <w:rPr>
          <w:rFonts w:eastAsiaTheme="minorEastAsia" w:hint="eastAsia"/>
          <w:lang w:eastAsia="zh-CN"/>
        </w:rPr>
        <w:t>ted mode. However,</w:t>
      </w:r>
      <w:r w:rsidR="007E12AC">
        <w:rPr>
          <w:rFonts w:eastAsiaTheme="minorEastAsia" w:hint="eastAsia"/>
          <w:lang w:eastAsia="zh-CN"/>
        </w:rPr>
        <w:t xml:space="preserve"> as analyzed in section 2.2, </w:t>
      </w:r>
      <w:r w:rsidR="002D0785">
        <w:rPr>
          <w:rFonts w:eastAsiaTheme="minorEastAsia" w:hint="eastAsia"/>
          <w:lang w:eastAsia="zh-CN"/>
        </w:rPr>
        <w:t xml:space="preserve">SR configuration in SDT brings burden on PUCCH </w:t>
      </w:r>
      <w:r w:rsidR="007E12AC">
        <w:rPr>
          <w:rFonts w:eastAsiaTheme="minorEastAsia" w:hint="eastAsia"/>
          <w:lang w:eastAsia="zh-CN"/>
        </w:rPr>
        <w:t>and may result in low resource utilization. Therefore, we propose the trigger RA when BSR due to new SDT data arrival.</w:t>
      </w:r>
    </w:p>
    <w:p w14:paraId="2E8CF561" w14:textId="2239F984" w:rsidR="006053D7" w:rsidRPr="00A96F97" w:rsidRDefault="006053D7" w:rsidP="00A96F97">
      <w:pPr>
        <w:pStyle w:val="a6"/>
        <w:rPr>
          <w:rFonts w:eastAsiaTheme="minorEastAsia"/>
          <w:b/>
          <w:lang w:eastAsia="zh-CN"/>
        </w:rPr>
      </w:pPr>
      <w:bookmarkStart w:id="9" w:name="_Toc68255394"/>
      <w:r w:rsidRPr="00A96F97">
        <w:rPr>
          <w:b/>
        </w:rPr>
        <w:t xml:space="preserve">Proposal </w:t>
      </w:r>
      <w:r w:rsidRPr="00A96F97">
        <w:rPr>
          <w:b/>
        </w:rPr>
        <w:fldChar w:fldCharType="begin"/>
      </w:r>
      <w:r w:rsidRPr="00A96F97">
        <w:rPr>
          <w:b/>
        </w:rPr>
        <w:instrText xml:space="preserve"> SEQ Proposal \* ARABIC </w:instrText>
      </w:r>
      <w:r w:rsidRPr="00A96F97">
        <w:rPr>
          <w:b/>
        </w:rPr>
        <w:fldChar w:fldCharType="separate"/>
      </w:r>
      <w:r w:rsidRPr="00A96F97">
        <w:rPr>
          <w:b/>
          <w:noProof/>
        </w:rPr>
        <w:t>3</w:t>
      </w:r>
      <w:r w:rsidRPr="00A96F97">
        <w:rPr>
          <w:b/>
        </w:rPr>
        <w:fldChar w:fldCharType="end"/>
      </w:r>
      <w:r w:rsidRPr="00A96F97">
        <w:rPr>
          <w:rFonts w:hint="eastAsia"/>
          <w:b/>
          <w:lang w:eastAsia="zh-CN"/>
        </w:rPr>
        <w:t xml:space="preserve">: RAN2 to confirm that </w:t>
      </w:r>
      <w:r w:rsidRPr="00A96F97">
        <w:rPr>
          <w:rFonts w:eastAsiaTheme="minorEastAsia" w:hint="eastAsia"/>
          <w:b/>
          <w:lang w:eastAsia="zh-CN"/>
        </w:rPr>
        <w:t xml:space="preserve">one </w:t>
      </w:r>
      <w:r w:rsidRPr="00A96F97">
        <w:rPr>
          <w:rFonts w:eastAsiaTheme="minorEastAsia"/>
          <w:b/>
          <w:lang w:eastAsia="zh-CN"/>
        </w:rPr>
        <w:t xml:space="preserve">BSR may be triggered according to existing triggering conditions </w:t>
      </w:r>
      <w:r w:rsidRPr="00A96F97">
        <w:rPr>
          <w:rFonts w:eastAsiaTheme="minorEastAsia" w:hint="eastAsia"/>
          <w:b/>
          <w:lang w:eastAsia="zh-CN"/>
        </w:rPr>
        <w:t xml:space="preserve">and no </w:t>
      </w:r>
      <w:r w:rsidRPr="00A96F97">
        <w:rPr>
          <w:rFonts w:eastAsiaTheme="minorEastAsia"/>
          <w:b/>
          <w:lang w:eastAsia="zh-CN"/>
        </w:rPr>
        <w:t>new BSR triggers are necessary when new SDT data arrives.</w:t>
      </w:r>
      <w:bookmarkEnd w:id="9"/>
    </w:p>
    <w:p w14:paraId="4CB565BE" w14:textId="544BA887" w:rsidR="0097468B" w:rsidRDefault="0097468B" w:rsidP="0097468B">
      <w:pPr>
        <w:pStyle w:val="a6"/>
        <w:rPr>
          <w:b/>
          <w:lang w:eastAsia="zh-CN"/>
        </w:rPr>
      </w:pPr>
      <w:bookmarkStart w:id="10" w:name="_Toc68255395"/>
      <w:r w:rsidRPr="0097468B">
        <w:rPr>
          <w:b/>
        </w:rPr>
        <w:lastRenderedPageBreak/>
        <w:t xml:space="preserve">Proposal </w:t>
      </w:r>
      <w:r w:rsidRPr="0097468B">
        <w:rPr>
          <w:b/>
        </w:rPr>
        <w:fldChar w:fldCharType="begin"/>
      </w:r>
      <w:r w:rsidRPr="0097468B">
        <w:rPr>
          <w:b/>
        </w:rPr>
        <w:instrText xml:space="preserve"> SEQ Proposal \* ARABIC </w:instrText>
      </w:r>
      <w:r w:rsidRPr="0097468B">
        <w:rPr>
          <w:b/>
        </w:rPr>
        <w:fldChar w:fldCharType="separate"/>
      </w:r>
      <w:r w:rsidR="006053D7">
        <w:rPr>
          <w:b/>
          <w:noProof/>
        </w:rPr>
        <w:t>4</w:t>
      </w:r>
      <w:r w:rsidRPr="0097468B">
        <w:rPr>
          <w:b/>
        </w:rPr>
        <w:fldChar w:fldCharType="end"/>
      </w:r>
      <w:r w:rsidRPr="0097468B">
        <w:rPr>
          <w:rFonts w:hint="eastAsia"/>
          <w:b/>
          <w:lang w:eastAsia="zh-CN"/>
        </w:rPr>
        <w:t xml:space="preserve">: UE triggers RA when there is no UL grant available to send the </w:t>
      </w:r>
      <w:proofErr w:type="spellStart"/>
      <w:r w:rsidRPr="0097468B">
        <w:rPr>
          <w:rFonts w:hint="eastAsia"/>
          <w:b/>
          <w:lang w:eastAsia="zh-CN"/>
        </w:rPr>
        <w:t>BSR</w:t>
      </w:r>
      <w:proofErr w:type="spellEnd"/>
      <w:r w:rsidRPr="0097468B">
        <w:rPr>
          <w:rFonts w:hint="eastAsia"/>
          <w:b/>
          <w:lang w:eastAsia="zh-CN"/>
        </w:rPr>
        <w:t xml:space="preserve"> </w:t>
      </w:r>
      <w:r w:rsidR="00B169DB">
        <w:rPr>
          <w:rFonts w:hint="eastAsia"/>
          <w:b/>
          <w:lang w:eastAsia="zh-CN"/>
        </w:rPr>
        <w:t>due to</w:t>
      </w:r>
      <w:r w:rsidRPr="0097468B">
        <w:rPr>
          <w:rFonts w:hint="eastAsia"/>
          <w:b/>
          <w:lang w:eastAsia="zh-CN"/>
        </w:rPr>
        <w:t xml:space="preserve"> arrival of new SDT data.</w:t>
      </w:r>
      <w:bookmarkEnd w:id="10"/>
    </w:p>
    <w:p w14:paraId="0EE6099F" w14:textId="6B5F17B4" w:rsidR="002D3B43" w:rsidRDefault="002D3B43" w:rsidP="00A96F97">
      <w:pPr>
        <w:spacing w:after="120"/>
        <w:jc w:val="both"/>
        <w:rPr>
          <w:rFonts w:eastAsiaTheme="minorEastAsia"/>
          <w:lang w:eastAsia="zh-CN"/>
        </w:rPr>
      </w:pPr>
      <w:r>
        <w:rPr>
          <w:rFonts w:eastAsiaTheme="minorEastAsia" w:hint="eastAsia"/>
          <w:lang w:val="en-GB" w:eastAsia="zh-CN"/>
        </w:rPr>
        <w:t>If RA is t</w:t>
      </w:r>
      <w:r w:rsidR="00B71EF8">
        <w:rPr>
          <w:rFonts w:eastAsiaTheme="minorEastAsia" w:hint="eastAsia"/>
          <w:lang w:val="en-GB" w:eastAsia="zh-CN"/>
        </w:rPr>
        <w:t>riggered there are some issues which are needed to be addressed.</w:t>
      </w:r>
    </w:p>
    <w:p w14:paraId="3A1D34F9" w14:textId="11FD08C3" w:rsidR="00B71EF8" w:rsidRDefault="00B71EF8" w:rsidP="00A96F97">
      <w:pPr>
        <w:spacing w:after="120"/>
        <w:jc w:val="both"/>
        <w:rPr>
          <w:rFonts w:eastAsiaTheme="minorEastAsia"/>
          <w:lang w:eastAsia="zh-CN"/>
        </w:rPr>
      </w:pPr>
      <w:r>
        <w:rPr>
          <w:rFonts w:eastAsiaTheme="minorEastAsia" w:hint="eastAsia"/>
          <w:lang w:val="en-GB" w:eastAsia="zh-CN"/>
        </w:rPr>
        <w:t>Issue 1: How will the UE select the PRACH resource, i.e. PRACH resource from SDT or normal RACH procedure?</w:t>
      </w:r>
    </w:p>
    <w:p w14:paraId="6BA8823A" w14:textId="27DCB355" w:rsidR="00B71EF8" w:rsidRDefault="00B71EF8" w:rsidP="00A96F97">
      <w:pPr>
        <w:spacing w:after="120"/>
        <w:jc w:val="both"/>
        <w:rPr>
          <w:rFonts w:eastAsiaTheme="minorEastAsia"/>
          <w:lang w:eastAsia="zh-CN"/>
        </w:rPr>
      </w:pPr>
      <w:r>
        <w:rPr>
          <w:rFonts w:eastAsiaTheme="minorEastAsia" w:hint="eastAsia"/>
          <w:lang w:val="en-GB" w:eastAsia="zh-CN"/>
        </w:rPr>
        <w:t>Issue 2: What are the contents of the MSG3/MSGA?</w:t>
      </w:r>
    </w:p>
    <w:p w14:paraId="4279FC04" w14:textId="2E6FFC2B" w:rsidR="00C432EC" w:rsidRPr="00A96F97" w:rsidRDefault="00C432EC" w:rsidP="00A96F97">
      <w:pPr>
        <w:spacing w:after="120"/>
        <w:jc w:val="both"/>
        <w:rPr>
          <w:rFonts w:eastAsiaTheme="minorEastAsia"/>
          <w:b/>
          <w:u w:val="single"/>
          <w:lang w:eastAsia="zh-CN"/>
        </w:rPr>
      </w:pPr>
      <w:r w:rsidRPr="00A96F97">
        <w:rPr>
          <w:rFonts w:eastAsiaTheme="minorEastAsia"/>
          <w:b/>
          <w:u w:val="single"/>
          <w:lang w:val="en-GB" w:eastAsia="zh-CN"/>
        </w:rPr>
        <w:t xml:space="preserve">Issue 1: SDT PRACH resource or normal </w:t>
      </w:r>
      <w:r w:rsidR="00DA5264">
        <w:rPr>
          <w:rFonts w:eastAsiaTheme="minorEastAsia" w:hint="eastAsia"/>
          <w:b/>
          <w:u w:val="single"/>
          <w:lang w:val="en-GB" w:eastAsia="zh-CN"/>
        </w:rPr>
        <w:t>P</w:t>
      </w:r>
      <w:r w:rsidRPr="00A96F97">
        <w:rPr>
          <w:rFonts w:eastAsiaTheme="minorEastAsia"/>
          <w:b/>
          <w:u w:val="single"/>
          <w:lang w:val="en-GB" w:eastAsia="zh-CN"/>
        </w:rPr>
        <w:t>RACH resource?</w:t>
      </w:r>
    </w:p>
    <w:p w14:paraId="40A41761" w14:textId="2EA77A4A" w:rsidR="00B71EF8" w:rsidRDefault="00C432EC" w:rsidP="00A96F97">
      <w:pPr>
        <w:spacing w:after="120"/>
        <w:jc w:val="both"/>
        <w:rPr>
          <w:rFonts w:eastAsiaTheme="minorEastAsia"/>
          <w:lang w:eastAsia="zh-CN"/>
        </w:rPr>
      </w:pPr>
      <w:r>
        <w:rPr>
          <w:rFonts w:eastAsiaTheme="minorEastAsia" w:hint="eastAsia"/>
          <w:lang w:val="en-GB" w:eastAsia="zh-CN"/>
        </w:rPr>
        <w:t xml:space="preserve">Actually, RA is triggered during </w:t>
      </w:r>
      <w:proofErr w:type="spellStart"/>
      <w:r>
        <w:rPr>
          <w:rFonts w:eastAsiaTheme="minorEastAsia" w:hint="eastAsia"/>
          <w:lang w:val="en-GB" w:eastAsia="zh-CN"/>
        </w:rPr>
        <w:t>SDT</w:t>
      </w:r>
      <w:proofErr w:type="spellEnd"/>
      <w:r>
        <w:rPr>
          <w:rFonts w:eastAsiaTheme="minorEastAsia" w:hint="eastAsia"/>
          <w:lang w:val="en-GB" w:eastAsia="zh-CN"/>
        </w:rPr>
        <w:t xml:space="preserve"> transmission. </w:t>
      </w:r>
      <w:r w:rsidR="00DC76F4">
        <w:rPr>
          <w:rFonts w:eastAsiaTheme="minorEastAsia" w:hint="eastAsia"/>
          <w:lang w:eastAsia="zh-CN"/>
        </w:rPr>
        <w:t>S</w:t>
      </w:r>
      <w:r w:rsidR="00DC76F4">
        <w:rPr>
          <w:rFonts w:eastAsiaTheme="minorEastAsia"/>
          <w:lang w:eastAsia="zh-CN"/>
        </w:rPr>
        <w:t>o it may be straightforward to select SDT PRACH resource for</w:t>
      </w:r>
      <w:r w:rsidR="00DC76F4" w:rsidRPr="001033AD">
        <w:rPr>
          <w:rFonts w:eastAsiaTheme="minorEastAsia"/>
          <w:lang w:eastAsia="zh-CN"/>
        </w:rPr>
        <w:t xml:space="preserve"> the BSR due to arrival of new SDT data.</w:t>
      </w:r>
      <w:r w:rsidR="00DC76F4">
        <w:rPr>
          <w:rFonts w:eastAsiaTheme="minorEastAsia" w:hint="eastAsia"/>
          <w:lang w:eastAsia="zh-CN"/>
        </w:rPr>
        <w:t xml:space="preserve"> </w:t>
      </w:r>
      <w:r w:rsidR="004477E0">
        <w:rPr>
          <w:rFonts w:eastAsiaTheme="minorEastAsia" w:hint="eastAsia"/>
          <w:lang w:val="en-GB" w:eastAsia="zh-CN"/>
        </w:rPr>
        <w:t>However, we don</w:t>
      </w:r>
      <w:r w:rsidR="004477E0">
        <w:rPr>
          <w:rFonts w:eastAsiaTheme="minorEastAsia"/>
          <w:lang w:val="en-GB" w:eastAsia="zh-CN"/>
        </w:rPr>
        <w:t>’</w:t>
      </w:r>
      <w:r w:rsidR="004477E0">
        <w:rPr>
          <w:rFonts w:eastAsiaTheme="minorEastAsia" w:hint="eastAsia"/>
          <w:lang w:val="en-GB" w:eastAsia="zh-CN"/>
        </w:rPr>
        <w:t>t find great benefits do</w:t>
      </w:r>
      <w:r w:rsidR="00765E5F">
        <w:rPr>
          <w:rFonts w:eastAsiaTheme="minorEastAsia" w:hint="eastAsia"/>
          <w:lang w:val="en-GB" w:eastAsia="zh-CN"/>
        </w:rPr>
        <w:t>ing</w:t>
      </w:r>
      <w:r w:rsidR="004477E0">
        <w:rPr>
          <w:rFonts w:eastAsiaTheme="minorEastAsia" w:hint="eastAsia"/>
          <w:lang w:val="en-GB" w:eastAsia="zh-CN"/>
        </w:rPr>
        <w:t xml:space="preserve"> this</w:t>
      </w:r>
      <w:r>
        <w:rPr>
          <w:rFonts w:eastAsiaTheme="minorEastAsia" w:hint="eastAsia"/>
          <w:lang w:val="en-GB" w:eastAsia="zh-CN"/>
        </w:rPr>
        <w:t>.</w:t>
      </w:r>
      <w:r w:rsidR="004477E0">
        <w:rPr>
          <w:rFonts w:eastAsiaTheme="minorEastAsia" w:hint="eastAsia"/>
          <w:lang w:val="en-GB" w:eastAsia="zh-CN"/>
        </w:rPr>
        <w:t xml:space="preserve"> I</w:t>
      </w:r>
      <w:r w:rsidR="00C2045E">
        <w:rPr>
          <w:rFonts w:eastAsiaTheme="minorEastAsia" w:hint="eastAsia"/>
          <w:lang w:val="en-GB" w:eastAsia="zh-CN"/>
        </w:rPr>
        <w:t xml:space="preserve">n 4-step RA, </w:t>
      </w:r>
      <w:r w:rsidR="004477E0">
        <w:rPr>
          <w:rFonts w:eastAsiaTheme="minorEastAsia" w:hint="eastAsia"/>
          <w:lang w:val="en-GB" w:eastAsia="zh-CN"/>
        </w:rPr>
        <w:t>the network can</w:t>
      </w:r>
      <w:r w:rsidR="004477E0">
        <w:rPr>
          <w:rFonts w:eastAsiaTheme="minorEastAsia"/>
          <w:lang w:val="en-GB" w:eastAsia="zh-CN"/>
        </w:rPr>
        <w:t>’</w:t>
      </w:r>
      <w:r w:rsidR="004477E0">
        <w:rPr>
          <w:rFonts w:eastAsiaTheme="minorEastAsia" w:hint="eastAsia"/>
          <w:lang w:val="en-GB" w:eastAsia="zh-CN"/>
        </w:rPr>
        <w:t xml:space="preserve">t figure out that the UE has one on going SDT by PRACH resources alone. This may lead to the network assigns unsuitable UL grant in RAR. While in 2-step RA, network can find whether the UE has started one SDT by the content of PUSCH in </w:t>
      </w:r>
      <w:proofErr w:type="spellStart"/>
      <w:r w:rsidR="004477E0">
        <w:rPr>
          <w:rFonts w:eastAsiaTheme="minorEastAsia" w:hint="eastAsia"/>
          <w:lang w:val="en-GB" w:eastAsia="zh-CN"/>
        </w:rPr>
        <w:t>MSGA</w:t>
      </w:r>
      <w:proofErr w:type="spellEnd"/>
      <w:r w:rsidR="00F15C7C">
        <w:rPr>
          <w:rFonts w:eastAsiaTheme="minorEastAsia" w:hint="eastAsia"/>
          <w:lang w:val="en-GB" w:eastAsia="zh-CN"/>
        </w:rPr>
        <w:t xml:space="preserve"> (C-</w:t>
      </w:r>
      <w:proofErr w:type="spellStart"/>
      <w:r w:rsidR="00F15C7C">
        <w:rPr>
          <w:rFonts w:eastAsiaTheme="minorEastAsia" w:hint="eastAsia"/>
          <w:lang w:val="en-GB" w:eastAsia="zh-CN"/>
        </w:rPr>
        <w:t>RNTI</w:t>
      </w:r>
      <w:proofErr w:type="spellEnd"/>
      <w:r w:rsidR="00F15C7C">
        <w:rPr>
          <w:rFonts w:eastAsiaTheme="minorEastAsia" w:hint="eastAsia"/>
          <w:lang w:val="en-GB" w:eastAsia="zh-CN"/>
        </w:rPr>
        <w:t xml:space="preserve"> will be carried in MSGA</w:t>
      </w:r>
      <w:r w:rsidR="009A6923">
        <w:rPr>
          <w:rFonts w:eastAsiaTheme="minorEastAsia" w:hint="eastAsia"/>
          <w:lang w:val="en-GB" w:eastAsia="zh-CN"/>
        </w:rPr>
        <w:t xml:space="preserve"> which will be illustrated in Issue 2</w:t>
      </w:r>
      <w:r w:rsidR="00F15C7C">
        <w:rPr>
          <w:rFonts w:eastAsiaTheme="minorEastAsia" w:hint="eastAsia"/>
          <w:lang w:val="en-GB" w:eastAsia="zh-CN"/>
        </w:rPr>
        <w:t>)</w:t>
      </w:r>
      <w:r w:rsidR="004477E0">
        <w:rPr>
          <w:rFonts w:eastAsiaTheme="minorEastAsia" w:hint="eastAsia"/>
          <w:lang w:val="en-GB" w:eastAsia="zh-CN"/>
        </w:rPr>
        <w:t xml:space="preserve">, not the PRACH resource. </w:t>
      </w:r>
      <w:r w:rsidR="00DA5264">
        <w:rPr>
          <w:rFonts w:eastAsiaTheme="minorEastAsia" w:hint="eastAsia"/>
          <w:lang w:val="en-GB" w:eastAsia="zh-CN"/>
        </w:rPr>
        <w:t xml:space="preserve">Therefore, using PRACH resources of SDT when BSR is triggered due to arrival of new SDT data is not </w:t>
      </w:r>
      <w:r w:rsidR="00DA5264">
        <w:rPr>
          <w:rFonts w:eastAsiaTheme="minorEastAsia"/>
          <w:lang w:val="en-GB" w:eastAsia="zh-CN"/>
        </w:rPr>
        <w:t>attractive</w:t>
      </w:r>
      <w:r w:rsidR="00DA5264">
        <w:rPr>
          <w:rFonts w:eastAsiaTheme="minorEastAsia" w:hint="eastAsia"/>
          <w:lang w:val="en-GB" w:eastAsia="zh-CN"/>
        </w:rPr>
        <w:t>. Therefore, we propose that:</w:t>
      </w:r>
    </w:p>
    <w:p w14:paraId="3C690576" w14:textId="758D3023" w:rsidR="00DA5264" w:rsidRDefault="00DA5264" w:rsidP="00A96F97">
      <w:pPr>
        <w:pStyle w:val="a6"/>
        <w:jc w:val="both"/>
        <w:rPr>
          <w:b/>
          <w:lang w:eastAsia="zh-CN"/>
        </w:rPr>
      </w:pPr>
      <w:bookmarkStart w:id="11" w:name="_Toc68255396"/>
      <w:r w:rsidRPr="00A96F97">
        <w:rPr>
          <w:b/>
        </w:rPr>
        <w:t xml:space="preserve">Proposal </w:t>
      </w:r>
      <w:r w:rsidRPr="00A96F97">
        <w:rPr>
          <w:b/>
        </w:rPr>
        <w:fldChar w:fldCharType="begin"/>
      </w:r>
      <w:r w:rsidRPr="00A96F97">
        <w:rPr>
          <w:b/>
        </w:rPr>
        <w:instrText xml:space="preserve"> SEQ Proposal \* ARABIC </w:instrText>
      </w:r>
      <w:r w:rsidRPr="00A96F97">
        <w:rPr>
          <w:b/>
        </w:rPr>
        <w:fldChar w:fldCharType="separate"/>
      </w:r>
      <w:r w:rsidR="006053D7">
        <w:rPr>
          <w:b/>
          <w:noProof/>
        </w:rPr>
        <w:t>5</w:t>
      </w:r>
      <w:r w:rsidRPr="00A96F97">
        <w:rPr>
          <w:b/>
        </w:rPr>
        <w:fldChar w:fldCharType="end"/>
      </w:r>
      <w:r w:rsidRPr="00A96F97">
        <w:rPr>
          <w:b/>
          <w:lang w:eastAsia="zh-CN"/>
        </w:rPr>
        <w:t>: Using normal PRACH resource when R</w:t>
      </w:r>
      <w:r w:rsidR="001545D8" w:rsidRPr="00A96F97">
        <w:rPr>
          <w:b/>
          <w:lang w:eastAsia="zh-CN"/>
        </w:rPr>
        <w:t xml:space="preserve">A is triggered due to BSR </w:t>
      </w:r>
      <w:r w:rsidR="001D35FE">
        <w:rPr>
          <w:rFonts w:hint="eastAsia"/>
          <w:b/>
          <w:lang w:eastAsia="zh-CN"/>
        </w:rPr>
        <w:t>when new SDT data arrives.</w:t>
      </w:r>
      <w:bookmarkEnd w:id="11"/>
    </w:p>
    <w:p w14:paraId="1028619B" w14:textId="77777777" w:rsidR="001545D8" w:rsidRPr="00A96F97" w:rsidRDefault="001545D8" w:rsidP="001545D8">
      <w:pPr>
        <w:spacing w:after="120"/>
        <w:jc w:val="both"/>
        <w:rPr>
          <w:rFonts w:eastAsiaTheme="minorEastAsia"/>
          <w:b/>
          <w:u w:val="single"/>
          <w:lang w:val="en-GB" w:eastAsia="zh-CN"/>
        </w:rPr>
      </w:pPr>
      <w:r w:rsidRPr="00A96F97">
        <w:rPr>
          <w:rFonts w:eastAsiaTheme="minorEastAsia"/>
          <w:b/>
          <w:u w:val="single"/>
          <w:lang w:val="en-GB" w:eastAsia="zh-CN"/>
        </w:rPr>
        <w:t>Issue 2: What are the contents of the MSG3/MSGA?</w:t>
      </w:r>
    </w:p>
    <w:p w14:paraId="01019B06" w14:textId="55F8E891" w:rsidR="001545D8" w:rsidRDefault="001545D8" w:rsidP="00A96F97">
      <w:pPr>
        <w:spacing w:after="120"/>
        <w:jc w:val="both"/>
        <w:rPr>
          <w:rFonts w:eastAsiaTheme="minorEastAsia"/>
          <w:lang w:eastAsia="zh-CN"/>
        </w:rPr>
      </w:pPr>
      <w:r>
        <w:rPr>
          <w:rFonts w:eastAsiaTheme="minorEastAsia" w:hint="eastAsia"/>
          <w:lang w:val="en-GB" w:eastAsia="zh-CN"/>
        </w:rPr>
        <w:t xml:space="preserve">In RA-SDT, T-C-RNTI in RAR will turn to C-RNTI and be used in the </w:t>
      </w:r>
      <w:r>
        <w:rPr>
          <w:rFonts w:eastAsiaTheme="minorEastAsia"/>
          <w:lang w:val="en-GB" w:eastAsia="zh-CN"/>
        </w:rPr>
        <w:t>subsequent</w:t>
      </w:r>
      <w:r>
        <w:rPr>
          <w:rFonts w:eastAsiaTheme="minorEastAsia" w:hint="eastAsia"/>
          <w:lang w:val="en-GB" w:eastAsia="zh-CN"/>
        </w:rPr>
        <w:t xml:space="preserve"> scheduling procedure. Meanwhile, C-RNTI which is assigned in </w:t>
      </w:r>
      <w:proofErr w:type="spellStart"/>
      <w:r w:rsidRPr="00A96F97">
        <w:rPr>
          <w:rFonts w:eastAsiaTheme="minorEastAsia"/>
          <w:i/>
          <w:lang w:val="en-GB" w:eastAsia="zh-CN"/>
        </w:rPr>
        <w:t>RRCRelease</w:t>
      </w:r>
      <w:proofErr w:type="spellEnd"/>
      <w:r>
        <w:rPr>
          <w:rFonts w:eastAsiaTheme="minorEastAsia" w:hint="eastAsia"/>
          <w:lang w:val="en-GB" w:eastAsia="zh-CN"/>
        </w:rPr>
        <w:t xml:space="preserve"> message is also valid during the CG-SDT procedure. It can be seen that network can </w:t>
      </w:r>
      <w:r>
        <w:rPr>
          <w:rFonts w:eastAsiaTheme="minorEastAsia"/>
          <w:lang w:val="en-GB" w:eastAsia="zh-CN"/>
        </w:rPr>
        <w:t>recognize</w:t>
      </w:r>
      <w:r>
        <w:rPr>
          <w:rFonts w:eastAsiaTheme="minorEastAsia" w:hint="eastAsia"/>
          <w:lang w:val="en-GB" w:eastAsia="zh-CN"/>
        </w:rPr>
        <w:t xml:space="preserve"> the UE by the unique C-RNTI. So, we can multiplex C-RNTI together with BSR to the network in MSG3/MSGA. W</w:t>
      </w:r>
      <w:r>
        <w:rPr>
          <w:rFonts w:eastAsiaTheme="minorEastAsia"/>
          <w:lang w:val="en-GB" w:eastAsia="zh-CN"/>
        </w:rPr>
        <w:t>h</w:t>
      </w:r>
      <w:r>
        <w:rPr>
          <w:rFonts w:eastAsiaTheme="minorEastAsia" w:hint="eastAsia"/>
          <w:lang w:val="en-GB" w:eastAsia="zh-CN"/>
        </w:rPr>
        <w:t xml:space="preserve">en the network receives MSG3/MSGA, it can find which UE initiates the RA procedure and the data volume in the buffer of </w:t>
      </w:r>
      <w:r>
        <w:rPr>
          <w:rFonts w:eastAsiaTheme="minorEastAsia"/>
          <w:lang w:val="en-GB" w:eastAsia="zh-CN"/>
        </w:rPr>
        <w:t>the</w:t>
      </w:r>
      <w:r>
        <w:rPr>
          <w:rFonts w:eastAsiaTheme="minorEastAsia" w:hint="eastAsia"/>
          <w:lang w:val="en-GB" w:eastAsia="zh-CN"/>
        </w:rPr>
        <w:t xml:space="preserve"> UE. Then, network can decide whether to indicate the UE to go the RRC connected mode or just continue SDT transmission.</w:t>
      </w:r>
    </w:p>
    <w:p w14:paraId="48FEE67B" w14:textId="7668EE51" w:rsidR="001545D8" w:rsidRDefault="001545D8" w:rsidP="00A96F97">
      <w:pPr>
        <w:spacing w:after="120"/>
        <w:jc w:val="both"/>
        <w:rPr>
          <w:rFonts w:eastAsiaTheme="minorEastAsia"/>
          <w:lang w:eastAsia="zh-CN"/>
        </w:rPr>
      </w:pPr>
      <w:r>
        <w:rPr>
          <w:rFonts w:eastAsiaTheme="minorEastAsia" w:hint="eastAsia"/>
          <w:lang w:val="en-GB" w:eastAsia="zh-CN"/>
        </w:rPr>
        <w:t xml:space="preserve">In accordance to the current </w:t>
      </w:r>
      <w:r>
        <w:rPr>
          <w:rFonts w:eastAsiaTheme="minorEastAsia"/>
          <w:lang w:val="en-GB" w:eastAsia="zh-CN"/>
        </w:rPr>
        <w:t>specification</w:t>
      </w:r>
      <w:r>
        <w:rPr>
          <w:rFonts w:eastAsiaTheme="minorEastAsia" w:hint="eastAsia"/>
          <w:lang w:val="en-GB" w:eastAsia="zh-CN"/>
        </w:rPr>
        <w:t>, UE can multiplex C-RNTI when there is no data from CCCH. So we think this can be supported without much complexity.</w:t>
      </w:r>
    </w:p>
    <w:p w14:paraId="2F2D42D0" w14:textId="447CA8EC" w:rsidR="001545D8" w:rsidRDefault="001545D8">
      <w:pPr>
        <w:pStyle w:val="a6"/>
        <w:rPr>
          <w:b/>
          <w:lang w:eastAsia="zh-CN"/>
        </w:rPr>
      </w:pPr>
      <w:bookmarkStart w:id="12" w:name="_Toc68255397"/>
      <w:r w:rsidRPr="00A96F97">
        <w:rPr>
          <w:b/>
        </w:rPr>
        <w:t xml:space="preserve">Proposal </w:t>
      </w:r>
      <w:r w:rsidRPr="00A96F97">
        <w:rPr>
          <w:b/>
        </w:rPr>
        <w:fldChar w:fldCharType="begin"/>
      </w:r>
      <w:r w:rsidRPr="00A96F97">
        <w:rPr>
          <w:b/>
        </w:rPr>
        <w:instrText xml:space="preserve"> SEQ Proposal \* ARABIC </w:instrText>
      </w:r>
      <w:r w:rsidRPr="00A96F97">
        <w:rPr>
          <w:b/>
        </w:rPr>
        <w:fldChar w:fldCharType="separate"/>
      </w:r>
      <w:r w:rsidR="006053D7">
        <w:rPr>
          <w:b/>
          <w:noProof/>
        </w:rPr>
        <w:t>6</w:t>
      </w:r>
      <w:r w:rsidRPr="00A96F97">
        <w:rPr>
          <w:b/>
        </w:rPr>
        <w:fldChar w:fldCharType="end"/>
      </w:r>
      <w:r w:rsidRPr="00A96F97">
        <w:rPr>
          <w:b/>
          <w:lang w:eastAsia="zh-CN"/>
        </w:rPr>
        <w:t>: Include C-RNTI as well as BSR in the content of MSG3/MSGA during the RA which is triggered by the BSR when new SDT data arrives.</w:t>
      </w:r>
      <w:bookmarkEnd w:id="12"/>
    </w:p>
    <w:p w14:paraId="39975935" w14:textId="1254D8F3" w:rsidR="002827A0" w:rsidRDefault="002827A0" w:rsidP="002827A0">
      <w:pPr>
        <w:pStyle w:val="20"/>
        <w:numPr>
          <w:ilvl w:val="0"/>
          <w:numId w:val="22"/>
        </w:numPr>
        <w:ind w:left="454" w:hanging="454"/>
        <w:rPr>
          <w:rFonts w:eastAsiaTheme="minorEastAsia"/>
          <w:szCs w:val="20"/>
        </w:rPr>
      </w:pPr>
      <w:r>
        <w:rPr>
          <w:rFonts w:eastAsiaTheme="minorEastAsia" w:hint="eastAsia"/>
          <w:szCs w:val="20"/>
        </w:rPr>
        <w:t>Fallback to non-SDT procedure</w:t>
      </w:r>
    </w:p>
    <w:p w14:paraId="3A34B01B" w14:textId="7BAFF720" w:rsidR="002827A0" w:rsidRDefault="002827A0" w:rsidP="00A96F97">
      <w:pPr>
        <w:pStyle w:val="a1"/>
        <w:rPr>
          <w:rFonts w:eastAsiaTheme="minorEastAsia"/>
        </w:rPr>
      </w:pPr>
      <w:r>
        <w:rPr>
          <w:rFonts w:eastAsiaTheme="minorEastAsia" w:hint="eastAsia"/>
          <w:lang w:eastAsia="zh-CN"/>
        </w:rPr>
        <w:t xml:space="preserve">In email </w:t>
      </w:r>
      <w:r w:rsidR="00C60253">
        <w:rPr>
          <w:rFonts w:eastAsiaTheme="minorEastAsia"/>
          <w:lang w:eastAsia="zh-CN"/>
        </w:rPr>
        <w:fldChar w:fldCharType="begin"/>
      </w:r>
      <w:r w:rsidR="00C60253">
        <w:rPr>
          <w:rFonts w:eastAsiaTheme="minorEastAsia"/>
          <w:lang w:eastAsia="zh-CN"/>
        </w:rPr>
        <w:instrText xml:space="preserve"> </w:instrText>
      </w:r>
      <w:r w:rsidR="00C60253">
        <w:rPr>
          <w:rFonts w:eastAsiaTheme="minorEastAsia" w:hint="eastAsia"/>
          <w:lang w:eastAsia="zh-CN"/>
        </w:rPr>
        <w:instrText>REF _Ref68186466 \r \h</w:instrText>
      </w:r>
      <w:r w:rsidR="00C60253">
        <w:rPr>
          <w:rFonts w:eastAsiaTheme="minorEastAsia"/>
          <w:lang w:eastAsia="zh-CN"/>
        </w:rPr>
        <w:instrText xml:space="preserve"> </w:instrText>
      </w:r>
      <w:r w:rsidR="00C60253">
        <w:rPr>
          <w:rFonts w:eastAsiaTheme="minorEastAsia"/>
          <w:lang w:eastAsia="zh-CN"/>
        </w:rPr>
      </w:r>
      <w:r w:rsidR="00C60253">
        <w:rPr>
          <w:rFonts w:eastAsiaTheme="minorEastAsia"/>
          <w:lang w:eastAsia="zh-CN"/>
        </w:rPr>
        <w:fldChar w:fldCharType="separate"/>
      </w:r>
      <w:r w:rsidR="00C60253">
        <w:rPr>
          <w:rFonts w:eastAsiaTheme="minorEastAsia"/>
          <w:lang w:eastAsia="zh-CN"/>
        </w:rPr>
        <w:t>[3]</w:t>
      </w:r>
      <w:r w:rsidR="00C60253">
        <w:rPr>
          <w:rFonts w:eastAsiaTheme="minorEastAsia"/>
          <w:lang w:eastAsia="zh-CN"/>
        </w:rPr>
        <w:fldChar w:fldCharType="end"/>
      </w:r>
      <w:r>
        <w:rPr>
          <w:rFonts w:eastAsiaTheme="minorEastAsia" w:hint="eastAsia"/>
          <w:lang w:eastAsia="zh-CN"/>
        </w:rPr>
        <w:t xml:space="preserve">, there is one FFS </w:t>
      </w:r>
      <w:r w:rsidR="00C60253">
        <w:rPr>
          <w:rFonts w:eastAsiaTheme="minorEastAsia" w:hint="eastAsia"/>
          <w:lang w:eastAsia="zh-CN"/>
        </w:rPr>
        <w:t xml:space="preserve">addressing whether network can send indication in </w:t>
      </w:r>
      <w:proofErr w:type="spellStart"/>
      <w:r w:rsidR="00C60253">
        <w:rPr>
          <w:rFonts w:eastAsiaTheme="minorEastAsia" w:hint="eastAsia"/>
          <w:lang w:eastAsia="zh-CN"/>
        </w:rPr>
        <w:t>RAR</w:t>
      </w:r>
      <w:proofErr w:type="spellEnd"/>
      <w:r w:rsidR="00C60253">
        <w:rPr>
          <w:rFonts w:eastAsiaTheme="minorEastAsia" w:hint="eastAsia"/>
          <w:lang w:eastAsia="zh-CN"/>
        </w:rPr>
        <w:t>/</w:t>
      </w:r>
      <w:proofErr w:type="spellStart"/>
      <w:r w:rsidR="00C60253">
        <w:rPr>
          <w:rFonts w:eastAsiaTheme="minorEastAsia" w:hint="eastAsia"/>
          <w:lang w:eastAsia="zh-CN"/>
        </w:rPr>
        <w:t>fallbackRAR</w:t>
      </w:r>
      <w:proofErr w:type="spellEnd"/>
      <w:r w:rsidR="00C60253">
        <w:rPr>
          <w:rFonts w:eastAsiaTheme="minorEastAsia" w:hint="eastAsia"/>
          <w:lang w:eastAsia="zh-CN"/>
        </w:rPr>
        <w:t xml:space="preserve"> to switch to non-SDT procedure.</w:t>
      </w:r>
    </w:p>
    <w:tbl>
      <w:tblPr>
        <w:tblStyle w:val="a8"/>
        <w:tblW w:w="0" w:type="auto"/>
        <w:tblLook w:val="04A0" w:firstRow="1" w:lastRow="0" w:firstColumn="1" w:lastColumn="0" w:noHBand="0" w:noVBand="1"/>
      </w:tblPr>
      <w:tblGrid>
        <w:gridCol w:w="8624"/>
      </w:tblGrid>
      <w:tr w:rsidR="00802D6C" w14:paraId="235CE7D2" w14:textId="77777777" w:rsidTr="00802D6C">
        <w:tc>
          <w:tcPr>
            <w:tcW w:w="8624" w:type="dxa"/>
          </w:tcPr>
          <w:p w14:paraId="300B05C9" w14:textId="77777777" w:rsidR="00802D6C" w:rsidRPr="000F1299" w:rsidRDefault="00802D6C" w:rsidP="00802D6C">
            <w:pPr>
              <w:rPr>
                <w:bCs/>
                <w:lang w:eastAsia="ko-KR"/>
              </w:rPr>
            </w:pPr>
            <w:r w:rsidRPr="000F1299">
              <w:rPr>
                <w:bCs/>
                <w:lang w:eastAsia="ko-KR"/>
              </w:rPr>
              <w:t>Proposal 10: UE switches from SDT to non-SDT in following cases:</w:t>
            </w:r>
          </w:p>
          <w:p w14:paraId="31E9B63B" w14:textId="77777777" w:rsidR="00802D6C" w:rsidRPr="000F1299" w:rsidRDefault="00802D6C" w:rsidP="00802D6C">
            <w:pPr>
              <w:pStyle w:val="af0"/>
              <w:numPr>
                <w:ilvl w:val="0"/>
                <w:numId w:val="51"/>
              </w:numPr>
              <w:spacing w:after="120"/>
              <w:contextualSpacing w:val="0"/>
              <w:jc w:val="both"/>
              <w:textAlignment w:val="auto"/>
              <w:rPr>
                <w:bCs/>
                <w:lang w:val="en-US" w:eastAsia="ko-KR"/>
              </w:rPr>
            </w:pPr>
            <w:r w:rsidRPr="000F1299">
              <w:rPr>
                <w:bCs/>
                <w:lang w:val="en-US" w:eastAsia="ko-KR"/>
              </w:rPr>
              <w:t xml:space="preserve">Case 1: UE receive indication from network to switch to non-SDT procedure. </w:t>
            </w:r>
          </w:p>
          <w:p w14:paraId="6E00B079" w14:textId="77777777" w:rsidR="00802D6C" w:rsidRPr="000F1299" w:rsidRDefault="00802D6C" w:rsidP="00802D6C">
            <w:pPr>
              <w:pStyle w:val="af0"/>
              <w:numPr>
                <w:ilvl w:val="1"/>
                <w:numId w:val="51"/>
              </w:numPr>
              <w:spacing w:after="120"/>
              <w:contextualSpacing w:val="0"/>
              <w:jc w:val="both"/>
              <w:textAlignment w:val="auto"/>
              <w:rPr>
                <w:bCs/>
                <w:lang w:val="en-US" w:eastAsia="ko-KR"/>
              </w:rPr>
            </w:pPr>
            <w:r w:rsidRPr="000F1299">
              <w:rPr>
                <w:bCs/>
                <w:lang w:val="en-US" w:eastAsia="ko-KR"/>
              </w:rPr>
              <w:t xml:space="preserve">Network can send </w:t>
            </w:r>
            <w:proofErr w:type="spellStart"/>
            <w:r w:rsidRPr="000F1299">
              <w:rPr>
                <w:bCs/>
                <w:lang w:val="en-US" w:eastAsia="ko-KR"/>
              </w:rPr>
              <w:t>RRCResume</w:t>
            </w:r>
            <w:proofErr w:type="spellEnd"/>
            <w:r w:rsidRPr="000F1299">
              <w:rPr>
                <w:bCs/>
                <w:lang w:val="en-US" w:eastAsia="ko-KR"/>
              </w:rPr>
              <w:t xml:space="preserve">. FFS whether </w:t>
            </w:r>
            <w:r w:rsidRPr="000F1299">
              <w:rPr>
                <w:lang w:val="en-US" w:eastAsia="ko-KR"/>
              </w:rPr>
              <w:t xml:space="preserve">network can send indication in </w:t>
            </w:r>
            <w:proofErr w:type="spellStart"/>
            <w:r w:rsidRPr="000F1299">
              <w:rPr>
                <w:lang w:val="en-US" w:eastAsia="ko-KR"/>
              </w:rPr>
              <w:t>RAR</w:t>
            </w:r>
            <w:proofErr w:type="spellEnd"/>
            <w:r w:rsidRPr="000F1299">
              <w:rPr>
                <w:lang w:val="en-US" w:eastAsia="ko-KR"/>
              </w:rPr>
              <w:t>/</w:t>
            </w:r>
            <w:proofErr w:type="spellStart"/>
            <w:r w:rsidRPr="000F1299">
              <w:rPr>
                <w:lang w:val="en-US" w:eastAsia="ko-KR"/>
              </w:rPr>
              <w:t>fallbackRAR</w:t>
            </w:r>
            <w:proofErr w:type="spellEnd"/>
            <w:r w:rsidRPr="000F1299">
              <w:rPr>
                <w:lang w:val="en-US" w:eastAsia="ko-KR"/>
              </w:rPr>
              <w:t xml:space="preserve"> to sw</w:t>
            </w:r>
            <w:bookmarkStart w:id="13" w:name="_GoBack"/>
            <w:bookmarkEnd w:id="13"/>
            <w:r w:rsidRPr="000F1299">
              <w:rPr>
                <w:lang w:val="en-US" w:eastAsia="ko-KR"/>
              </w:rPr>
              <w:t>itch to non-SDT procedure.</w:t>
            </w:r>
          </w:p>
          <w:p w14:paraId="3CEB20FA" w14:textId="18070C1A" w:rsidR="00802D6C" w:rsidRPr="00A96F97" w:rsidRDefault="00802D6C" w:rsidP="00A96F97">
            <w:pPr>
              <w:pStyle w:val="af0"/>
              <w:numPr>
                <w:ilvl w:val="0"/>
                <w:numId w:val="51"/>
              </w:numPr>
              <w:spacing w:after="120"/>
              <w:contextualSpacing w:val="0"/>
              <w:jc w:val="both"/>
              <w:textAlignment w:val="auto"/>
              <w:rPr>
                <w:b/>
                <w:bCs/>
                <w:color w:val="0000FF"/>
                <w:lang w:eastAsia="ko-KR"/>
              </w:rPr>
            </w:pPr>
            <w:r w:rsidRPr="000F1299">
              <w:rPr>
                <w:bCs/>
                <w:lang w:val="en-US" w:eastAsia="ko-KR"/>
              </w:rPr>
              <w:t xml:space="preserve">Case 2: Initial UL transmission (in </w:t>
            </w:r>
            <w:proofErr w:type="spellStart"/>
            <w:r w:rsidRPr="000F1299">
              <w:rPr>
                <w:bCs/>
                <w:lang w:val="en-US" w:eastAsia="ko-KR"/>
              </w:rPr>
              <w:t>msgA</w:t>
            </w:r>
            <w:proofErr w:type="spellEnd"/>
            <w:r w:rsidRPr="000F1299">
              <w:rPr>
                <w:bCs/>
                <w:lang w:val="en-US" w:eastAsia="ko-KR"/>
              </w:rPr>
              <w:t>/</w:t>
            </w:r>
            <w:proofErr w:type="spellStart"/>
            <w:r w:rsidRPr="000F1299">
              <w:rPr>
                <w:bCs/>
                <w:lang w:val="en-US" w:eastAsia="ko-KR"/>
              </w:rPr>
              <w:t>Msg3</w:t>
            </w:r>
            <w:proofErr w:type="spellEnd"/>
            <w:r w:rsidRPr="000F1299">
              <w:rPr>
                <w:bCs/>
                <w:lang w:val="en-US" w:eastAsia="ko-KR"/>
              </w:rPr>
              <w:t>/CG resources) fails configured number of times</w:t>
            </w:r>
          </w:p>
        </w:tc>
      </w:tr>
    </w:tbl>
    <w:p w14:paraId="75200D65" w14:textId="77A98232" w:rsidR="002827A0" w:rsidRDefault="00C60253" w:rsidP="00A96F97">
      <w:pPr>
        <w:pStyle w:val="a1"/>
        <w:rPr>
          <w:rFonts w:eastAsiaTheme="minorEastAsia"/>
        </w:rPr>
      </w:pPr>
      <w:r>
        <w:rPr>
          <w:rFonts w:eastAsiaTheme="minorEastAsia" w:hint="eastAsia"/>
          <w:lang w:eastAsia="zh-CN"/>
        </w:rPr>
        <w:t xml:space="preserve">In EDT, </w:t>
      </w:r>
      <w:r w:rsidR="00DE2B5C">
        <w:rPr>
          <w:rFonts w:eastAsiaTheme="minorEastAsia" w:hint="eastAsia"/>
          <w:lang w:eastAsia="zh-CN"/>
        </w:rPr>
        <w:t>when the UL grant provided in RAR is not for EDT, UE will indicate to the RRC layer</w:t>
      </w:r>
      <w:r w:rsidR="00FE4A20">
        <w:rPr>
          <w:rFonts w:eastAsiaTheme="minorEastAsia" w:hint="eastAsia"/>
          <w:lang w:eastAsia="zh-CN"/>
        </w:rPr>
        <w:t xml:space="preserve"> the EDT is cancelled and </w:t>
      </w:r>
      <w:r w:rsidR="001D419F">
        <w:rPr>
          <w:rFonts w:eastAsiaTheme="minorEastAsia" w:hint="eastAsia"/>
          <w:lang w:eastAsia="zh-CN"/>
        </w:rPr>
        <w:t xml:space="preserve">normal RRC setup procedure is conducted </w:t>
      </w:r>
      <w:r w:rsidR="009768DE">
        <w:rPr>
          <w:rFonts w:eastAsiaTheme="minorEastAsia"/>
          <w:lang w:eastAsia="zh-CN"/>
        </w:rPr>
        <w:fldChar w:fldCharType="begin"/>
      </w:r>
      <w:r w:rsidR="009768DE">
        <w:rPr>
          <w:rFonts w:eastAsiaTheme="minorEastAsia"/>
          <w:lang w:eastAsia="zh-CN"/>
        </w:rPr>
        <w:instrText xml:space="preserve"> </w:instrText>
      </w:r>
      <w:r w:rsidR="009768DE">
        <w:rPr>
          <w:rFonts w:eastAsiaTheme="minorEastAsia" w:hint="eastAsia"/>
          <w:lang w:eastAsia="zh-CN"/>
        </w:rPr>
        <w:instrText>REF _Ref68187087 \r \h</w:instrText>
      </w:r>
      <w:r w:rsidR="009768DE">
        <w:rPr>
          <w:rFonts w:eastAsiaTheme="minorEastAsia"/>
          <w:lang w:eastAsia="zh-CN"/>
        </w:rPr>
        <w:instrText xml:space="preserve"> </w:instrText>
      </w:r>
      <w:r w:rsidR="009768DE">
        <w:rPr>
          <w:rFonts w:eastAsiaTheme="minorEastAsia"/>
          <w:lang w:eastAsia="zh-CN"/>
        </w:rPr>
      </w:r>
      <w:r w:rsidR="009768DE">
        <w:rPr>
          <w:rFonts w:eastAsiaTheme="minorEastAsia"/>
          <w:lang w:eastAsia="zh-CN"/>
        </w:rPr>
        <w:fldChar w:fldCharType="separate"/>
      </w:r>
      <w:r w:rsidR="009768DE">
        <w:rPr>
          <w:rFonts w:eastAsiaTheme="minorEastAsia"/>
          <w:lang w:eastAsia="zh-CN"/>
        </w:rPr>
        <w:t>[4]</w:t>
      </w:r>
      <w:r w:rsidR="009768DE">
        <w:rPr>
          <w:rFonts w:eastAsiaTheme="minorEastAsia"/>
          <w:lang w:eastAsia="zh-CN"/>
        </w:rPr>
        <w:fldChar w:fldCharType="end"/>
      </w:r>
      <w:r w:rsidR="001D419F">
        <w:rPr>
          <w:rFonts w:eastAsiaTheme="minorEastAsia" w:hint="eastAsia"/>
          <w:lang w:eastAsia="zh-CN"/>
        </w:rPr>
        <w:t>.</w:t>
      </w:r>
      <w:r w:rsidR="008671F1">
        <w:rPr>
          <w:rFonts w:eastAsiaTheme="minorEastAsia" w:hint="eastAsia"/>
          <w:lang w:eastAsia="zh-CN"/>
        </w:rPr>
        <w:t xml:space="preserve"> Therefore, we think the same </w:t>
      </w:r>
      <w:r w:rsidR="008671F1">
        <w:rPr>
          <w:rFonts w:eastAsiaTheme="minorEastAsia"/>
          <w:lang w:eastAsia="zh-CN"/>
        </w:rPr>
        <w:t>principle</w:t>
      </w:r>
      <w:r w:rsidR="008671F1">
        <w:rPr>
          <w:rFonts w:eastAsiaTheme="minorEastAsia" w:hint="eastAsia"/>
          <w:lang w:eastAsia="zh-CN"/>
        </w:rPr>
        <w:t xml:space="preserve"> can </w:t>
      </w:r>
      <w:r w:rsidR="003042D0">
        <w:rPr>
          <w:rFonts w:eastAsiaTheme="minorEastAsia" w:hint="eastAsia"/>
          <w:lang w:eastAsia="zh-CN"/>
        </w:rPr>
        <w:t>be reused.</w:t>
      </w:r>
    </w:p>
    <w:tbl>
      <w:tblPr>
        <w:tblStyle w:val="a8"/>
        <w:tblW w:w="0" w:type="auto"/>
        <w:tblLook w:val="04A0" w:firstRow="1" w:lastRow="0" w:firstColumn="1" w:lastColumn="0" w:noHBand="0" w:noVBand="1"/>
      </w:tblPr>
      <w:tblGrid>
        <w:gridCol w:w="8624"/>
      </w:tblGrid>
      <w:tr w:rsidR="00DE2B5C" w14:paraId="3F98FEC2" w14:textId="77777777" w:rsidTr="00DE2B5C">
        <w:tc>
          <w:tcPr>
            <w:tcW w:w="8624" w:type="dxa"/>
          </w:tcPr>
          <w:p w14:paraId="679C0282" w14:textId="77777777" w:rsidR="00DE2B5C" w:rsidRDefault="00DE2B5C" w:rsidP="00DE2B5C">
            <w:pPr>
              <w:pStyle w:val="B5"/>
              <w:rPr>
                <w:noProof/>
              </w:rPr>
            </w:pPr>
            <w:r>
              <w:rPr>
                <w:noProof/>
              </w:rPr>
              <w:t>-</w:t>
            </w:r>
            <w:r>
              <w:rPr>
                <w:noProof/>
              </w:rPr>
              <w:tab/>
              <w:t xml:space="preserve">if the Random Access Preamble associated with EDT was transmitted and </w:t>
            </w:r>
            <w:r w:rsidRPr="00A96F97">
              <w:rPr>
                <w:noProof/>
                <w:highlight w:val="yellow"/>
              </w:rPr>
              <w:t xml:space="preserve">UL grant provided in the Random Access Response message is </w:t>
            </w:r>
            <w:r w:rsidRPr="00A96F97">
              <w:rPr>
                <w:b/>
                <w:noProof/>
                <w:highlight w:val="yellow"/>
              </w:rPr>
              <w:t>not</w:t>
            </w:r>
            <w:r w:rsidRPr="00A96F97">
              <w:rPr>
                <w:noProof/>
                <w:highlight w:val="yellow"/>
              </w:rPr>
              <w:t xml:space="preserve"> for EDT:</w:t>
            </w:r>
          </w:p>
          <w:p w14:paraId="671926E4" w14:textId="77777777" w:rsidR="00DE2B5C" w:rsidRDefault="00DE2B5C" w:rsidP="00DE2B5C">
            <w:pPr>
              <w:pStyle w:val="B6"/>
              <w:rPr>
                <w:noProof/>
              </w:rPr>
            </w:pPr>
            <w:r>
              <w:rPr>
                <w:noProof/>
              </w:rPr>
              <w:t>-</w:t>
            </w:r>
            <w:r>
              <w:rPr>
                <w:noProof/>
              </w:rPr>
              <w:tab/>
            </w:r>
            <w:r w:rsidRPr="00A96F97">
              <w:rPr>
                <w:noProof/>
                <w:highlight w:val="yellow"/>
              </w:rPr>
              <w:t>indicate to upper layers that EDT is cancelled</w:t>
            </w:r>
            <w:r>
              <w:rPr>
                <w:noProof/>
              </w:rPr>
              <w:t xml:space="preserve"> due to UL grant not being for EDT;</w:t>
            </w:r>
          </w:p>
          <w:p w14:paraId="4AF5E7B9" w14:textId="77777777" w:rsidR="00DE2B5C" w:rsidRDefault="00DE2B5C" w:rsidP="00DE2B5C">
            <w:pPr>
              <w:pStyle w:val="B6"/>
              <w:rPr>
                <w:noProof/>
              </w:rPr>
            </w:pPr>
            <w:r>
              <w:rPr>
                <w:noProof/>
              </w:rPr>
              <w:t>-</w:t>
            </w:r>
            <w:r>
              <w:rPr>
                <w:noProof/>
              </w:rPr>
              <w:tab/>
              <w:t>for CP-EDT, flush the Msg3 buffer.</w:t>
            </w:r>
          </w:p>
          <w:p w14:paraId="56C77774" w14:textId="77777777" w:rsidR="00DE2B5C" w:rsidRDefault="00DE2B5C" w:rsidP="00DE2B5C">
            <w:pPr>
              <w:pStyle w:val="B6"/>
              <w:rPr>
                <w:noProof/>
              </w:rPr>
            </w:pPr>
            <w:r>
              <w:rPr>
                <w:noProof/>
              </w:rPr>
              <w:t>-</w:t>
            </w:r>
            <w:r>
              <w:rPr>
                <w:noProof/>
              </w:rPr>
              <w:tab/>
              <w:t>for UP-EDT, update the MAC PDU in the Msg3 buffer in accordance with the uplink grant received in the Random Access Response.</w:t>
            </w:r>
          </w:p>
          <w:p w14:paraId="04620651" w14:textId="77777777" w:rsidR="00DE2B5C" w:rsidRPr="00A96F97" w:rsidRDefault="00DE2B5C" w:rsidP="002827A0">
            <w:pPr>
              <w:pStyle w:val="a1"/>
              <w:rPr>
                <w:rFonts w:eastAsiaTheme="minorEastAsia"/>
                <w:lang w:val="en-GB" w:eastAsia="zh-CN"/>
              </w:rPr>
            </w:pPr>
          </w:p>
        </w:tc>
      </w:tr>
    </w:tbl>
    <w:p w14:paraId="038E3FBF" w14:textId="77777777" w:rsidR="00DE2B5C" w:rsidRDefault="00DE2B5C" w:rsidP="00A96F97">
      <w:pPr>
        <w:pStyle w:val="a1"/>
        <w:rPr>
          <w:rFonts w:eastAsiaTheme="minorEastAsia"/>
        </w:rPr>
      </w:pPr>
    </w:p>
    <w:p w14:paraId="4DBDD2BA" w14:textId="26E4C719" w:rsidR="00354982" w:rsidRPr="00A96F97" w:rsidRDefault="00966BEC" w:rsidP="00A96F97">
      <w:pPr>
        <w:rPr>
          <w:rFonts w:eastAsiaTheme="minorEastAsia"/>
          <w:lang w:eastAsia="zh-CN"/>
        </w:rPr>
      </w:pPr>
      <w:bookmarkStart w:id="14" w:name="_Toc68255398"/>
      <w:r w:rsidRPr="004804A5">
        <w:rPr>
          <w:b/>
        </w:rPr>
        <w:t xml:space="preserve">Proposal </w:t>
      </w:r>
      <w:r w:rsidRPr="004804A5">
        <w:rPr>
          <w:b/>
        </w:rPr>
        <w:fldChar w:fldCharType="begin"/>
      </w:r>
      <w:r w:rsidRPr="004804A5">
        <w:rPr>
          <w:b/>
        </w:rPr>
        <w:instrText xml:space="preserve"> SEQ Proposal \* ARABIC </w:instrText>
      </w:r>
      <w:r w:rsidRPr="004804A5">
        <w:rPr>
          <w:b/>
        </w:rPr>
        <w:fldChar w:fldCharType="separate"/>
      </w:r>
      <w:r w:rsidR="006053D7">
        <w:rPr>
          <w:b/>
          <w:noProof/>
        </w:rPr>
        <w:t>7</w:t>
      </w:r>
      <w:r w:rsidRPr="004804A5">
        <w:rPr>
          <w:b/>
        </w:rPr>
        <w:fldChar w:fldCharType="end"/>
      </w:r>
      <w:r>
        <w:rPr>
          <w:rFonts w:eastAsiaTheme="minorEastAsia" w:hint="eastAsia"/>
          <w:b/>
          <w:lang w:eastAsia="zh-CN"/>
        </w:rPr>
        <w:t>: Network can send indication in RAR/fallback RAR to switch to non-SDT procedure.</w:t>
      </w:r>
      <w:bookmarkEnd w:id="14"/>
    </w:p>
    <w:p w14:paraId="18C9CCE0" w14:textId="0149440A" w:rsidR="00783FF5" w:rsidRDefault="00783FF5" w:rsidP="00CA2F06">
      <w:pPr>
        <w:pStyle w:val="1"/>
        <w:jc w:val="both"/>
      </w:pPr>
      <w:r>
        <w:t>Conclusion</w:t>
      </w:r>
    </w:p>
    <w:p w14:paraId="75AA5A60" w14:textId="6A581BAB" w:rsidR="00D85CAC" w:rsidRDefault="0066315C" w:rsidP="0066315C">
      <w:pPr>
        <w:pStyle w:val="a1"/>
      </w:pPr>
      <w:r>
        <w:rPr>
          <w:lang w:eastAsia="zh-CN"/>
        </w:rPr>
        <w:t xml:space="preserve">This contribution </w:t>
      </w:r>
      <w:r w:rsidR="00D85CAC">
        <w:rPr>
          <w:lang w:eastAsia="zh-CN"/>
        </w:rPr>
        <w:t xml:space="preserve">analyzed the </w:t>
      </w:r>
      <w:r w:rsidR="00263A86">
        <w:rPr>
          <w:rFonts w:eastAsiaTheme="minorEastAsia" w:hint="eastAsia"/>
          <w:lang w:eastAsia="zh-CN"/>
        </w:rPr>
        <w:t>UP common issues for both RA-based and CG-based SDT. We</w:t>
      </w:r>
      <w:r w:rsidR="00263A86">
        <w:t xml:space="preserve"> conclude</w:t>
      </w:r>
      <w:r w:rsidR="00D85CAC">
        <w:t xml:space="preserve"> the following observations and proposals:</w:t>
      </w:r>
    </w:p>
    <w:p w14:paraId="58E16179" w14:textId="77777777" w:rsidR="00F110DB" w:rsidRDefault="001D5517" w:rsidP="00A96F97">
      <w:pPr>
        <w:pStyle w:val="af8"/>
        <w:tabs>
          <w:tab w:val="right" w:leader="dot" w:pos="8398"/>
        </w:tabs>
        <w:spacing w:after="120"/>
        <w:rPr>
          <w:rFonts w:asciiTheme="minorHAnsi" w:eastAsiaTheme="minorEastAsia" w:hAnsiTheme="minorHAnsi" w:cstheme="minorBidi"/>
          <w:noProof/>
          <w:sz w:val="22"/>
          <w:szCs w:val="22"/>
          <w:lang w:eastAsia="zh-CN"/>
        </w:rPr>
      </w:pPr>
      <w:r>
        <w:rPr>
          <w:b/>
        </w:rPr>
        <w:fldChar w:fldCharType="begin"/>
      </w:r>
      <w:r>
        <w:rPr>
          <w:b/>
        </w:rPr>
        <w:instrText xml:space="preserve"> TOC \n \h \z \c "Observation" </w:instrText>
      </w:r>
      <w:r>
        <w:rPr>
          <w:b/>
        </w:rPr>
        <w:fldChar w:fldCharType="separate"/>
      </w:r>
      <w:hyperlink w:anchor="_Toc68187797" w:history="1">
        <w:r w:rsidR="00F110DB" w:rsidRPr="00007AF9">
          <w:rPr>
            <w:rStyle w:val="af2"/>
            <w:b/>
            <w:noProof/>
          </w:rPr>
          <w:t>Observation 1</w:t>
        </w:r>
        <w:r w:rsidR="00F110DB" w:rsidRPr="00007AF9">
          <w:rPr>
            <w:rStyle w:val="af2"/>
            <w:b/>
            <w:noProof/>
            <w:lang w:eastAsia="zh-CN"/>
          </w:rPr>
          <w:t>: SR configuration in SDT aggravates the congestion of PUCCH resource and is not friendly to resource efficiency on PUCCH.</w:t>
        </w:r>
      </w:hyperlink>
    </w:p>
    <w:p w14:paraId="51AD2AE5" w14:textId="2B6297DC" w:rsidR="005E6C25" w:rsidRDefault="001D5517" w:rsidP="00A96F97">
      <w:pPr>
        <w:pStyle w:val="af8"/>
        <w:tabs>
          <w:tab w:val="right" w:leader="dot" w:pos="8398"/>
        </w:tabs>
        <w:spacing w:after="120"/>
        <w:rPr>
          <w:rFonts w:asciiTheme="minorHAnsi" w:eastAsiaTheme="minorEastAsia" w:hAnsiTheme="minorHAnsi" w:cstheme="minorBidi"/>
          <w:noProof/>
          <w:sz w:val="22"/>
          <w:szCs w:val="22"/>
          <w:lang w:eastAsia="zh-CN"/>
        </w:rPr>
      </w:pPr>
      <w:r>
        <w:rPr>
          <w:b/>
        </w:rPr>
        <w:fldChar w:fldCharType="end"/>
      </w:r>
      <w:r>
        <w:rPr>
          <w:b/>
        </w:rPr>
        <w:fldChar w:fldCharType="begin"/>
      </w:r>
      <w:r>
        <w:rPr>
          <w:b/>
        </w:rPr>
        <w:instrText xml:space="preserve"> TOC \n \h \z \c "Proposal" </w:instrText>
      </w:r>
      <w:r>
        <w:rPr>
          <w:b/>
        </w:rPr>
        <w:fldChar w:fldCharType="separate"/>
      </w:r>
      <w:hyperlink w:anchor="_Toc68255392" w:history="1">
        <w:r w:rsidR="005E6C25" w:rsidRPr="0063383D">
          <w:rPr>
            <w:rStyle w:val="af2"/>
            <w:b/>
            <w:noProof/>
          </w:rPr>
          <w:t>Proposal 1</w:t>
        </w:r>
        <w:r w:rsidR="005E6C25" w:rsidRPr="0063383D">
          <w:rPr>
            <w:rStyle w:val="af2"/>
            <w:b/>
            <w:noProof/>
            <w:lang w:eastAsia="zh-CN"/>
          </w:rPr>
          <w:t>: ROHC continuity is supported in SDT.</w:t>
        </w:r>
      </w:hyperlink>
    </w:p>
    <w:p w14:paraId="7B536995" w14:textId="77777777" w:rsidR="005E6C25" w:rsidRDefault="00DC767E" w:rsidP="00A96F97">
      <w:pPr>
        <w:pStyle w:val="af8"/>
        <w:tabs>
          <w:tab w:val="right" w:leader="dot" w:pos="8398"/>
        </w:tabs>
        <w:spacing w:after="120"/>
        <w:rPr>
          <w:rFonts w:asciiTheme="minorHAnsi" w:eastAsiaTheme="minorEastAsia" w:hAnsiTheme="minorHAnsi" w:cstheme="minorBidi"/>
          <w:noProof/>
          <w:sz w:val="22"/>
          <w:szCs w:val="22"/>
          <w:lang w:eastAsia="zh-CN"/>
        </w:rPr>
      </w:pPr>
      <w:hyperlink w:anchor="_Toc68255393" w:history="1">
        <w:r w:rsidR="005E6C25" w:rsidRPr="0063383D">
          <w:rPr>
            <w:rStyle w:val="af2"/>
            <w:b/>
            <w:noProof/>
            <w:lang w:eastAsia="zh-CN"/>
          </w:rPr>
          <w:t>Proposal 2: Do not introduce SR configuration in SDT.</w:t>
        </w:r>
      </w:hyperlink>
    </w:p>
    <w:p w14:paraId="4A066387" w14:textId="77777777" w:rsidR="005E6C25" w:rsidRDefault="00DC767E" w:rsidP="00A96F97">
      <w:pPr>
        <w:pStyle w:val="af8"/>
        <w:tabs>
          <w:tab w:val="right" w:leader="dot" w:pos="8398"/>
        </w:tabs>
        <w:spacing w:after="120"/>
        <w:rPr>
          <w:rFonts w:asciiTheme="minorHAnsi" w:eastAsiaTheme="minorEastAsia" w:hAnsiTheme="minorHAnsi" w:cstheme="minorBidi"/>
          <w:noProof/>
          <w:sz w:val="22"/>
          <w:szCs w:val="22"/>
          <w:lang w:eastAsia="zh-CN"/>
        </w:rPr>
      </w:pPr>
      <w:hyperlink w:anchor="_Toc68255394" w:history="1">
        <w:r w:rsidR="005E6C25" w:rsidRPr="0063383D">
          <w:rPr>
            <w:rStyle w:val="af2"/>
            <w:b/>
            <w:noProof/>
          </w:rPr>
          <w:t>Proposal 3</w:t>
        </w:r>
        <w:r w:rsidR="005E6C25" w:rsidRPr="0063383D">
          <w:rPr>
            <w:rStyle w:val="af2"/>
            <w:b/>
            <w:noProof/>
            <w:lang w:eastAsia="zh-CN"/>
          </w:rPr>
          <w:t>: RAN2 to confirm that one BSR may be triggered according to existing triggering conditions and no new BSR triggers are necessary when new SDT data arrives.</w:t>
        </w:r>
      </w:hyperlink>
    </w:p>
    <w:p w14:paraId="7225092F" w14:textId="77777777" w:rsidR="005E6C25" w:rsidRDefault="00DC767E" w:rsidP="00A96F97">
      <w:pPr>
        <w:pStyle w:val="af8"/>
        <w:tabs>
          <w:tab w:val="right" w:leader="dot" w:pos="8398"/>
        </w:tabs>
        <w:spacing w:after="120"/>
        <w:rPr>
          <w:rFonts w:asciiTheme="minorHAnsi" w:eastAsiaTheme="minorEastAsia" w:hAnsiTheme="minorHAnsi" w:cstheme="minorBidi"/>
          <w:noProof/>
          <w:sz w:val="22"/>
          <w:szCs w:val="22"/>
          <w:lang w:eastAsia="zh-CN"/>
        </w:rPr>
      </w:pPr>
      <w:hyperlink w:anchor="_Toc68255395" w:history="1">
        <w:r w:rsidR="005E6C25" w:rsidRPr="0063383D">
          <w:rPr>
            <w:rStyle w:val="af2"/>
            <w:b/>
            <w:noProof/>
          </w:rPr>
          <w:t>Proposal 4</w:t>
        </w:r>
        <w:r w:rsidR="005E6C25" w:rsidRPr="0063383D">
          <w:rPr>
            <w:rStyle w:val="af2"/>
            <w:b/>
            <w:noProof/>
            <w:lang w:eastAsia="zh-CN"/>
          </w:rPr>
          <w:t>: UE triggers RA when there is no UL grant available to send the BSR due to arrival of new SDT data.</w:t>
        </w:r>
      </w:hyperlink>
    </w:p>
    <w:p w14:paraId="11DE336F" w14:textId="77777777" w:rsidR="005E6C25" w:rsidRDefault="00DC767E" w:rsidP="00A96F97">
      <w:pPr>
        <w:pStyle w:val="af8"/>
        <w:tabs>
          <w:tab w:val="right" w:leader="dot" w:pos="8398"/>
        </w:tabs>
        <w:spacing w:after="120"/>
        <w:rPr>
          <w:rFonts w:asciiTheme="minorHAnsi" w:eastAsiaTheme="minorEastAsia" w:hAnsiTheme="minorHAnsi" w:cstheme="minorBidi"/>
          <w:noProof/>
          <w:sz w:val="22"/>
          <w:szCs w:val="22"/>
          <w:lang w:eastAsia="zh-CN"/>
        </w:rPr>
      </w:pPr>
      <w:hyperlink w:anchor="_Toc68255396" w:history="1">
        <w:r w:rsidR="005E6C25" w:rsidRPr="0063383D">
          <w:rPr>
            <w:rStyle w:val="af2"/>
            <w:b/>
            <w:noProof/>
          </w:rPr>
          <w:t>Proposal 5</w:t>
        </w:r>
        <w:r w:rsidR="005E6C25" w:rsidRPr="0063383D">
          <w:rPr>
            <w:rStyle w:val="af2"/>
            <w:b/>
            <w:noProof/>
            <w:lang w:eastAsia="zh-CN"/>
          </w:rPr>
          <w:t>: Using normal PRACH resource when RA is triggered due to BSR when new SDT data arrives.</w:t>
        </w:r>
      </w:hyperlink>
    </w:p>
    <w:p w14:paraId="1467D742" w14:textId="77777777" w:rsidR="005E6C25" w:rsidRDefault="00DC767E" w:rsidP="00A96F97">
      <w:pPr>
        <w:pStyle w:val="af8"/>
        <w:tabs>
          <w:tab w:val="right" w:leader="dot" w:pos="8398"/>
        </w:tabs>
        <w:spacing w:after="120"/>
        <w:rPr>
          <w:rFonts w:asciiTheme="minorHAnsi" w:eastAsiaTheme="minorEastAsia" w:hAnsiTheme="minorHAnsi" w:cstheme="minorBidi"/>
          <w:noProof/>
          <w:sz w:val="22"/>
          <w:szCs w:val="22"/>
          <w:lang w:eastAsia="zh-CN"/>
        </w:rPr>
      </w:pPr>
      <w:hyperlink w:anchor="_Toc68255397" w:history="1">
        <w:r w:rsidR="005E6C25" w:rsidRPr="0063383D">
          <w:rPr>
            <w:rStyle w:val="af2"/>
            <w:b/>
            <w:noProof/>
          </w:rPr>
          <w:t>Proposal 6</w:t>
        </w:r>
        <w:r w:rsidR="005E6C25" w:rsidRPr="0063383D">
          <w:rPr>
            <w:rStyle w:val="af2"/>
            <w:b/>
            <w:noProof/>
            <w:lang w:eastAsia="zh-CN"/>
          </w:rPr>
          <w:t>: Include C-RNTI as well as BSR in the content of MSG3/MSGA during the RA which is triggered by the BSR when new SDT data arrives.</w:t>
        </w:r>
      </w:hyperlink>
    </w:p>
    <w:p w14:paraId="3252FA4C" w14:textId="15B18203" w:rsidR="00055126" w:rsidRPr="004A6A34" w:rsidRDefault="00DC767E" w:rsidP="00A96F97">
      <w:pPr>
        <w:pStyle w:val="af8"/>
        <w:tabs>
          <w:tab w:val="right" w:leader="dot" w:pos="8398"/>
        </w:tabs>
        <w:spacing w:after="120"/>
        <w:rPr>
          <w:b/>
        </w:rPr>
      </w:pPr>
      <w:hyperlink w:anchor="_Toc68255398" w:history="1">
        <w:r w:rsidR="005E6C25" w:rsidRPr="0063383D">
          <w:rPr>
            <w:rStyle w:val="af2"/>
            <w:b/>
            <w:noProof/>
          </w:rPr>
          <w:t>Proposal 7</w:t>
        </w:r>
        <w:r w:rsidR="005E6C25" w:rsidRPr="0063383D">
          <w:rPr>
            <w:rStyle w:val="af2"/>
            <w:b/>
            <w:noProof/>
            <w:lang w:eastAsia="zh-CN"/>
          </w:rPr>
          <w:t>: Network can send indication in RAR/fallback RAR to switch to non-SDT procedure.</w:t>
        </w:r>
      </w:hyperlink>
      <w:r w:rsidR="001D5517">
        <w:rPr>
          <w:b/>
        </w:rPr>
        <w:fldChar w:fldCharType="end"/>
      </w:r>
    </w:p>
    <w:p w14:paraId="456B1831" w14:textId="0F5BB6BF" w:rsidR="002F67FE" w:rsidRPr="00CA2F06" w:rsidRDefault="001A3832" w:rsidP="00CA2F06">
      <w:pPr>
        <w:pStyle w:val="1"/>
        <w:jc w:val="both"/>
      </w:pPr>
      <w:r>
        <w:rPr>
          <w:rFonts w:hint="eastAsia"/>
        </w:rPr>
        <w:t>Reference</w:t>
      </w:r>
    </w:p>
    <w:p w14:paraId="660F0C03" w14:textId="07EE7E46" w:rsidR="006828A8" w:rsidRDefault="006828A8" w:rsidP="00FE4FAB">
      <w:pPr>
        <w:pStyle w:val="a1"/>
        <w:numPr>
          <w:ilvl w:val="0"/>
          <w:numId w:val="7"/>
        </w:numPr>
        <w:jc w:val="left"/>
        <w:rPr>
          <w:rFonts w:eastAsiaTheme="minorEastAsia"/>
          <w:lang w:val="en-GB" w:eastAsia="zh-CN"/>
        </w:rPr>
      </w:pPr>
      <w:bookmarkStart w:id="15" w:name="_Ref61279698"/>
      <w:bookmarkStart w:id="16" w:name="_Ref51144359"/>
      <w:bookmarkStart w:id="17" w:name="_Ref54104764"/>
      <w:r>
        <w:rPr>
          <w:rFonts w:eastAsiaTheme="minorEastAsia" w:hint="eastAsia"/>
          <w:lang w:val="en-GB" w:eastAsia="zh-CN"/>
        </w:rPr>
        <w:t>RAN2#11</w:t>
      </w:r>
      <w:r w:rsidR="00CB0794">
        <w:rPr>
          <w:rFonts w:eastAsiaTheme="minorEastAsia" w:hint="eastAsia"/>
          <w:lang w:val="en-GB" w:eastAsia="zh-CN"/>
        </w:rPr>
        <w:t>3</w:t>
      </w:r>
      <w:r>
        <w:rPr>
          <w:rFonts w:eastAsiaTheme="minorEastAsia" w:hint="eastAsia"/>
          <w:lang w:val="en-GB" w:eastAsia="zh-CN"/>
        </w:rPr>
        <w:t>-e meeting report;</w:t>
      </w:r>
      <w:bookmarkEnd w:id="15"/>
    </w:p>
    <w:p w14:paraId="184AAA92" w14:textId="53D19BF3" w:rsidR="00012AA4" w:rsidRDefault="00012AA4" w:rsidP="00677A54">
      <w:pPr>
        <w:pStyle w:val="a1"/>
        <w:numPr>
          <w:ilvl w:val="0"/>
          <w:numId w:val="7"/>
        </w:numPr>
        <w:jc w:val="left"/>
        <w:rPr>
          <w:rFonts w:eastAsiaTheme="minorEastAsia"/>
          <w:lang w:val="en-GB" w:eastAsia="zh-CN"/>
        </w:rPr>
      </w:pPr>
      <w:bookmarkStart w:id="18" w:name="_Ref68164494"/>
      <w:r w:rsidRPr="00012AA4">
        <w:rPr>
          <w:rFonts w:eastAsiaTheme="minorEastAsia"/>
          <w:lang w:val="en-GB" w:eastAsia="zh-CN"/>
        </w:rPr>
        <w:t>R2-2101162</w:t>
      </w:r>
      <w:r>
        <w:rPr>
          <w:rFonts w:eastAsiaTheme="minorEastAsia" w:hint="eastAsia"/>
          <w:lang w:val="en-GB" w:eastAsia="zh-CN"/>
        </w:rPr>
        <w:t xml:space="preserve">, </w:t>
      </w:r>
      <w:r w:rsidR="00677A54" w:rsidRPr="00677A54">
        <w:rPr>
          <w:rFonts w:eastAsiaTheme="minorEastAsia"/>
          <w:lang w:val="en-GB" w:eastAsia="zh-CN"/>
        </w:rPr>
        <w:t>Common aspects between CG and RACH</w:t>
      </w:r>
      <w:r>
        <w:rPr>
          <w:rFonts w:eastAsiaTheme="minorEastAsia" w:hint="eastAsia"/>
          <w:lang w:val="en-GB" w:eastAsia="zh-CN"/>
        </w:rPr>
        <w:t>,</w:t>
      </w:r>
      <w:r w:rsidR="00677A54">
        <w:rPr>
          <w:rFonts w:eastAsiaTheme="minorEastAsia" w:hint="eastAsia"/>
          <w:lang w:val="en-GB" w:eastAsia="zh-CN"/>
        </w:rPr>
        <w:t xml:space="preserve"> </w:t>
      </w:r>
      <w:r w:rsidR="00677A54" w:rsidRPr="00677A54">
        <w:rPr>
          <w:rFonts w:eastAsiaTheme="minorEastAsia"/>
          <w:lang w:val="en-GB" w:eastAsia="zh-CN"/>
        </w:rPr>
        <w:t>3GPP TSG-RAN2 Meeting #113-e</w:t>
      </w:r>
      <w:r w:rsidR="00677A54">
        <w:rPr>
          <w:rFonts w:eastAsiaTheme="minorEastAsia" w:hint="eastAsia"/>
          <w:lang w:val="en-GB" w:eastAsia="zh-CN"/>
        </w:rPr>
        <w:t>;</w:t>
      </w:r>
      <w:bookmarkEnd w:id="18"/>
    </w:p>
    <w:p w14:paraId="45ABF7D9" w14:textId="47FD43AD" w:rsidR="00802D6C" w:rsidRPr="00A96F97" w:rsidRDefault="00802D6C" w:rsidP="00677A54">
      <w:pPr>
        <w:pStyle w:val="a1"/>
        <w:numPr>
          <w:ilvl w:val="0"/>
          <w:numId w:val="7"/>
        </w:numPr>
        <w:jc w:val="left"/>
        <w:rPr>
          <w:rFonts w:eastAsiaTheme="minorEastAsia"/>
          <w:lang w:val="en-GB" w:eastAsia="zh-CN"/>
        </w:rPr>
      </w:pPr>
      <w:bookmarkStart w:id="19" w:name="_Ref68186466"/>
      <w:proofErr w:type="spellStart"/>
      <w:r>
        <w:rPr>
          <w:rFonts w:eastAsia="宋体" w:cs="Arial" w:hint="eastAsia"/>
          <w:lang w:eastAsia="zh-CN"/>
        </w:rPr>
        <w:t>R2</w:t>
      </w:r>
      <w:proofErr w:type="spellEnd"/>
      <w:r>
        <w:rPr>
          <w:rFonts w:eastAsia="宋体" w:cs="Arial" w:hint="eastAsia"/>
          <w:lang w:eastAsia="zh-CN"/>
        </w:rPr>
        <w:t>-</w:t>
      </w:r>
      <w:r w:rsidR="00893178">
        <w:rPr>
          <w:rFonts w:eastAsia="宋体" w:cs="Arial" w:hint="eastAsia"/>
          <w:lang w:eastAsia="zh-CN"/>
        </w:rPr>
        <w:t>2102707</w:t>
      </w:r>
      <w:r>
        <w:rPr>
          <w:rFonts w:eastAsia="宋体" w:cs="Arial" w:hint="eastAsia"/>
          <w:lang w:eastAsia="zh-CN"/>
        </w:rPr>
        <w:t xml:space="preserve">, </w:t>
      </w:r>
      <w:r>
        <w:rPr>
          <w:rFonts w:eastAsia="宋体" w:cs="Arial"/>
        </w:rPr>
        <w:t>Report from email discussion [POST113-e][501][SDT] </w:t>
      </w:r>
      <w:r>
        <w:t>Selection criteria and overall Procedure</w:t>
      </w:r>
      <w:r w:rsidR="00893178">
        <w:rPr>
          <w:rFonts w:eastAsiaTheme="minorEastAsia" w:hint="eastAsia"/>
          <w:lang w:eastAsia="zh-CN"/>
        </w:rPr>
        <w:t xml:space="preserve">, Samsung, </w:t>
      </w:r>
      <w:proofErr w:type="spellStart"/>
      <w:r w:rsidR="00893178">
        <w:rPr>
          <w:rFonts w:eastAsiaTheme="minorEastAsia" w:hint="eastAsia"/>
          <w:lang w:eastAsia="zh-CN"/>
        </w:rPr>
        <w:t>RAN2#113bis-e</w:t>
      </w:r>
      <w:proofErr w:type="spellEnd"/>
      <w:r>
        <w:rPr>
          <w:rFonts w:eastAsiaTheme="minorEastAsia" w:hint="eastAsia"/>
          <w:lang w:eastAsia="zh-CN"/>
        </w:rPr>
        <w:t>;</w:t>
      </w:r>
      <w:bookmarkEnd w:id="19"/>
    </w:p>
    <w:p w14:paraId="5CB39F04" w14:textId="08F1A3BB" w:rsidR="001D419F" w:rsidRDefault="001D419F" w:rsidP="001D419F">
      <w:pPr>
        <w:pStyle w:val="a1"/>
        <w:numPr>
          <w:ilvl w:val="0"/>
          <w:numId w:val="7"/>
        </w:numPr>
        <w:jc w:val="left"/>
        <w:rPr>
          <w:rFonts w:eastAsiaTheme="minorEastAsia"/>
          <w:lang w:val="en-GB" w:eastAsia="zh-CN"/>
        </w:rPr>
      </w:pPr>
      <w:bookmarkStart w:id="20" w:name="_Ref68187087"/>
      <w:r>
        <w:rPr>
          <w:rFonts w:eastAsia="宋体" w:cs="Arial" w:hint="eastAsia"/>
          <w:lang w:eastAsia="zh-CN"/>
        </w:rPr>
        <w:t>36</w:t>
      </w:r>
      <w:r w:rsidRPr="00A96F97">
        <w:rPr>
          <w:rFonts w:eastAsiaTheme="minorEastAsia"/>
          <w:lang w:val="en-GB" w:eastAsia="zh-CN"/>
        </w:rPr>
        <w:t>.</w:t>
      </w:r>
      <w:r>
        <w:rPr>
          <w:rFonts w:eastAsiaTheme="minorEastAsia" w:hint="eastAsia"/>
          <w:lang w:val="en-GB" w:eastAsia="zh-CN"/>
        </w:rPr>
        <w:t xml:space="preserve">321, </w:t>
      </w:r>
      <w:r w:rsidRPr="001D419F">
        <w:rPr>
          <w:rFonts w:eastAsiaTheme="minorEastAsia"/>
          <w:lang w:val="en-GB" w:eastAsia="zh-CN"/>
        </w:rPr>
        <w:t>Medium Access Control (MAC) protocol specification</w:t>
      </w:r>
      <w:r>
        <w:rPr>
          <w:rFonts w:eastAsiaTheme="minorEastAsia" w:hint="eastAsia"/>
          <w:lang w:val="en-GB" w:eastAsia="zh-CN"/>
        </w:rPr>
        <w:t>;</w:t>
      </w:r>
      <w:bookmarkEnd w:id="20"/>
    </w:p>
    <w:bookmarkEnd w:id="16"/>
    <w:bookmarkEnd w:id="17"/>
    <w:p w14:paraId="4FCC955B" w14:textId="35D31F40" w:rsidR="001A1C6E" w:rsidRPr="00B90C64" w:rsidRDefault="001A1C6E" w:rsidP="00D730FB">
      <w:pPr>
        <w:pStyle w:val="a1"/>
        <w:jc w:val="left"/>
        <w:rPr>
          <w:rFonts w:eastAsiaTheme="minorEastAsia"/>
          <w:lang w:val="en-GB" w:eastAsia="zh-CN"/>
        </w:rPr>
      </w:pPr>
    </w:p>
    <w:sectPr w:rsidR="001A1C6E" w:rsidRPr="00B90C64"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08AAA31" w15:done="0"/>
  <w15:commentEx w15:paraId="3845A26F" w15:done="0"/>
  <w15:commentEx w15:paraId="0AF64409" w15:done="0"/>
  <w15:commentEx w15:paraId="13E87C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C1FA" w16cex:dateUtc="2021-04-01T14:04:00Z"/>
  <w16cex:commentExtensible w16cex:durableId="2410BF71" w16cex:dateUtc="2021-04-01T13:53:00Z"/>
  <w16cex:commentExtensible w16cex:durableId="2410C090" w16cex:dateUtc="2021-04-01T1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8AAA31" w16cid:durableId="2410C1FA"/>
  <w16cid:commentId w16cid:paraId="3845A26F" w16cid:durableId="2410BF71"/>
  <w16cid:commentId w16cid:paraId="0AF64409" w16cid:durableId="2410C090"/>
  <w16cid:commentId w16cid:paraId="13E87C74" w16cid:durableId="2410BD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C51BA5" w14:textId="77777777" w:rsidR="00DC767E" w:rsidRDefault="00DC767E">
      <w:r>
        <w:separator/>
      </w:r>
    </w:p>
  </w:endnote>
  <w:endnote w:type="continuationSeparator" w:id="0">
    <w:p w14:paraId="666800F7" w14:textId="77777777" w:rsidR="00DC767E" w:rsidRDefault="00DC7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AE459C" w14:textId="77777777" w:rsidR="00DC767E" w:rsidRDefault="00DC767E">
      <w:r>
        <w:separator/>
      </w:r>
    </w:p>
  </w:footnote>
  <w:footnote w:type="continuationSeparator" w:id="0">
    <w:p w14:paraId="34272640" w14:textId="77777777" w:rsidR="00DC767E" w:rsidRDefault="00DC76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6A5881"/>
    <w:multiLevelType w:val="singleLevel"/>
    <w:tmpl w:val="C26A5881"/>
    <w:lvl w:ilvl="0">
      <w:start w:val="1"/>
      <w:numFmt w:val="bullet"/>
      <w:lvlText w:val=""/>
      <w:lvlJc w:val="left"/>
      <w:pPr>
        <w:ind w:left="420" w:hanging="420"/>
      </w:pPr>
      <w:rPr>
        <w:rFonts w:ascii="Wingdings" w:hAnsi="Wingdings" w:hint="default"/>
      </w:rPr>
    </w:lvl>
  </w:abstractNum>
  <w:abstractNum w:abstractNumId="1">
    <w:nsid w:val="03297C42"/>
    <w:multiLevelType w:val="hybridMultilevel"/>
    <w:tmpl w:val="79B6D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1265B8"/>
    <w:multiLevelType w:val="hybridMultilevel"/>
    <w:tmpl w:val="23A0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C17D5"/>
    <w:multiLevelType w:val="hybridMultilevel"/>
    <w:tmpl w:val="F0E2C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A3F63"/>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133B6B20"/>
    <w:multiLevelType w:val="hybridMultilevel"/>
    <w:tmpl w:val="E208F9E4"/>
    <w:lvl w:ilvl="0" w:tplc="247CF9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750AA9"/>
    <w:multiLevelType w:val="hybridMultilevel"/>
    <w:tmpl w:val="7FC8B5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7D30F0"/>
    <w:multiLevelType w:val="hybridMultilevel"/>
    <w:tmpl w:val="F83CACCC"/>
    <w:lvl w:ilvl="0" w:tplc="D0E69B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E94C79"/>
    <w:multiLevelType w:val="hybridMultilevel"/>
    <w:tmpl w:val="E8E2A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FE7E6F"/>
    <w:multiLevelType w:val="hybridMultilevel"/>
    <w:tmpl w:val="4D18177C"/>
    <w:lvl w:ilvl="0" w:tplc="1EF4D7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F508C9"/>
    <w:multiLevelType w:val="hybridMultilevel"/>
    <w:tmpl w:val="91CCCC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0175510"/>
    <w:multiLevelType w:val="hybridMultilevel"/>
    <w:tmpl w:val="FBBE5E7C"/>
    <w:lvl w:ilvl="0" w:tplc="44AE4A76">
      <w:start w:val="1"/>
      <w:numFmt w:val="bullet"/>
      <w:lvlText w:val="•"/>
      <w:lvlJc w:val="left"/>
      <w:pPr>
        <w:tabs>
          <w:tab w:val="num" w:pos="360"/>
        </w:tabs>
        <w:ind w:left="360" w:hanging="360"/>
      </w:pPr>
      <w:rPr>
        <w:rFonts w:ascii="Arial" w:hAnsi="Arial" w:hint="default"/>
      </w:rPr>
    </w:lvl>
    <w:lvl w:ilvl="1" w:tplc="1666B67A">
      <w:start w:val="1"/>
      <w:numFmt w:val="bullet"/>
      <w:lvlText w:val="•"/>
      <w:lvlJc w:val="left"/>
      <w:pPr>
        <w:tabs>
          <w:tab w:val="num" w:pos="1080"/>
        </w:tabs>
        <w:ind w:left="1080" w:hanging="360"/>
      </w:pPr>
      <w:rPr>
        <w:rFonts w:ascii="Arial" w:hAnsi="Arial" w:hint="default"/>
      </w:rPr>
    </w:lvl>
    <w:lvl w:ilvl="2" w:tplc="0636A092">
      <w:start w:val="1"/>
      <w:numFmt w:val="bullet"/>
      <w:lvlText w:val="•"/>
      <w:lvlJc w:val="left"/>
      <w:pPr>
        <w:tabs>
          <w:tab w:val="num" w:pos="1800"/>
        </w:tabs>
        <w:ind w:left="1800" w:hanging="360"/>
      </w:pPr>
      <w:rPr>
        <w:rFonts w:ascii="Arial" w:hAnsi="Arial" w:hint="default"/>
      </w:rPr>
    </w:lvl>
    <w:lvl w:ilvl="3" w:tplc="8A16E574">
      <w:start w:val="7565"/>
      <w:numFmt w:val="bullet"/>
      <w:lvlText w:val="–"/>
      <w:lvlJc w:val="left"/>
      <w:pPr>
        <w:tabs>
          <w:tab w:val="num" w:pos="2520"/>
        </w:tabs>
        <w:ind w:left="2520" w:hanging="360"/>
      </w:pPr>
      <w:rPr>
        <w:rFonts w:ascii="Arial" w:hAnsi="Arial" w:hint="default"/>
      </w:rPr>
    </w:lvl>
    <w:lvl w:ilvl="4" w:tplc="1CDEF7AA" w:tentative="1">
      <w:start w:val="1"/>
      <w:numFmt w:val="bullet"/>
      <w:lvlText w:val="•"/>
      <w:lvlJc w:val="left"/>
      <w:pPr>
        <w:tabs>
          <w:tab w:val="num" w:pos="3240"/>
        </w:tabs>
        <w:ind w:left="3240" w:hanging="360"/>
      </w:pPr>
      <w:rPr>
        <w:rFonts w:ascii="Arial" w:hAnsi="Arial" w:hint="default"/>
      </w:rPr>
    </w:lvl>
    <w:lvl w:ilvl="5" w:tplc="D38421B8" w:tentative="1">
      <w:start w:val="1"/>
      <w:numFmt w:val="bullet"/>
      <w:lvlText w:val="•"/>
      <w:lvlJc w:val="left"/>
      <w:pPr>
        <w:tabs>
          <w:tab w:val="num" w:pos="3960"/>
        </w:tabs>
        <w:ind w:left="3960" w:hanging="360"/>
      </w:pPr>
      <w:rPr>
        <w:rFonts w:ascii="Arial" w:hAnsi="Arial" w:hint="default"/>
      </w:rPr>
    </w:lvl>
    <w:lvl w:ilvl="6" w:tplc="EC5C0B6A" w:tentative="1">
      <w:start w:val="1"/>
      <w:numFmt w:val="bullet"/>
      <w:lvlText w:val="•"/>
      <w:lvlJc w:val="left"/>
      <w:pPr>
        <w:tabs>
          <w:tab w:val="num" w:pos="4680"/>
        </w:tabs>
        <w:ind w:left="4680" w:hanging="360"/>
      </w:pPr>
      <w:rPr>
        <w:rFonts w:ascii="Arial" w:hAnsi="Arial" w:hint="default"/>
      </w:rPr>
    </w:lvl>
    <w:lvl w:ilvl="7" w:tplc="4EF809CA" w:tentative="1">
      <w:start w:val="1"/>
      <w:numFmt w:val="bullet"/>
      <w:lvlText w:val="•"/>
      <w:lvlJc w:val="left"/>
      <w:pPr>
        <w:tabs>
          <w:tab w:val="num" w:pos="5400"/>
        </w:tabs>
        <w:ind w:left="5400" w:hanging="360"/>
      </w:pPr>
      <w:rPr>
        <w:rFonts w:ascii="Arial" w:hAnsi="Arial" w:hint="default"/>
      </w:rPr>
    </w:lvl>
    <w:lvl w:ilvl="8" w:tplc="ECF04FEE" w:tentative="1">
      <w:start w:val="1"/>
      <w:numFmt w:val="bullet"/>
      <w:lvlText w:val="•"/>
      <w:lvlJc w:val="left"/>
      <w:pPr>
        <w:tabs>
          <w:tab w:val="num" w:pos="6120"/>
        </w:tabs>
        <w:ind w:left="6120" w:hanging="360"/>
      </w:pPr>
      <w:rPr>
        <w:rFonts w:ascii="Arial" w:hAnsi="Arial" w:hint="default"/>
      </w:rPr>
    </w:lvl>
  </w:abstractNum>
  <w:abstractNum w:abstractNumId="13">
    <w:nsid w:val="20B92103"/>
    <w:multiLevelType w:val="hybridMultilevel"/>
    <w:tmpl w:val="2B5A8476"/>
    <w:lvl w:ilvl="0" w:tplc="3FAAF0AC">
      <w:start w:val="1"/>
      <w:numFmt w:val="bullet"/>
      <w:lvlText w:val="–"/>
      <w:lvlJc w:val="left"/>
      <w:pPr>
        <w:tabs>
          <w:tab w:val="num" w:pos="360"/>
        </w:tabs>
        <w:ind w:left="360" w:hanging="360"/>
      </w:pPr>
      <w:rPr>
        <w:rFonts w:ascii="Arial" w:hAnsi="Arial" w:hint="default"/>
      </w:rPr>
    </w:lvl>
    <w:lvl w:ilvl="1" w:tplc="BFCC8EE6">
      <w:start w:val="1"/>
      <w:numFmt w:val="bullet"/>
      <w:lvlText w:val="–"/>
      <w:lvlJc w:val="left"/>
      <w:pPr>
        <w:tabs>
          <w:tab w:val="num" w:pos="1080"/>
        </w:tabs>
        <w:ind w:left="1080" w:hanging="360"/>
      </w:pPr>
      <w:rPr>
        <w:rFonts w:ascii="Arial" w:hAnsi="Arial" w:hint="default"/>
      </w:rPr>
    </w:lvl>
    <w:lvl w:ilvl="2" w:tplc="82382190">
      <w:start w:val="6094"/>
      <w:numFmt w:val="bullet"/>
      <w:lvlText w:val="•"/>
      <w:lvlJc w:val="left"/>
      <w:pPr>
        <w:tabs>
          <w:tab w:val="num" w:pos="1800"/>
        </w:tabs>
        <w:ind w:left="1800" w:hanging="360"/>
      </w:pPr>
      <w:rPr>
        <w:rFonts w:ascii="Arial" w:hAnsi="Arial" w:hint="default"/>
      </w:rPr>
    </w:lvl>
    <w:lvl w:ilvl="3" w:tplc="D940FB7A" w:tentative="1">
      <w:start w:val="1"/>
      <w:numFmt w:val="bullet"/>
      <w:lvlText w:val="–"/>
      <w:lvlJc w:val="left"/>
      <w:pPr>
        <w:tabs>
          <w:tab w:val="num" w:pos="2520"/>
        </w:tabs>
        <w:ind w:left="2520" w:hanging="360"/>
      </w:pPr>
      <w:rPr>
        <w:rFonts w:ascii="Arial" w:hAnsi="Arial" w:hint="default"/>
      </w:rPr>
    </w:lvl>
    <w:lvl w:ilvl="4" w:tplc="FCDC3A42" w:tentative="1">
      <w:start w:val="1"/>
      <w:numFmt w:val="bullet"/>
      <w:lvlText w:val="–"/>
      <w:lvlJc w:val="left"/>
      <w:pPr>
        <w:tabs>
          <w:tab w:val="num" w:pos="3240"/>
        </w:tabs>
        <w:ind w:left="3240" w:hanging="360"/>
      </w:pPr>
      <w:rPr>
        <w:rFonts w:ascii="Arial" w:hAnsi="Arial" w:hint="default"/>
      </w:rPr>
    </w:lvl>
    <w:lvl w:ilvl="5" w:tplc="43B600D0" w:tentative="1">
      <w:start w:val="1"/>
      <w:numFmt w:val="bullet"/>
      <w:lvlText w:val="–"/>
      <w:lvlJc w:val="left"/>
      <w:pPr>
        <w:tabs>
          <w:tab w:val="num" w:pos="3960"/>
        </w:tabs>
        <w:ind w:left="3960" w:hanging="360"/>
      </w:pPr>
      <w:rPr>
        <w:rFonts w:ascii="Arial" w:hAnsi="Arial" w:hint="default"/>
      </w:rPr>
    </w:lvl>
    <w:lvl w:ilvl="6" w:tplc="AAA4E6C6" w:tentative="1">
      <w:start w:val="1"/>
      <w:numFmt w:val="bullet"/>
      <w:lvlText w:val="–"/>
      <w:lvlJc w:val="left"/>
      <w:pPr>
        <w:tabs>
          <w:tab w:val="num" w:pos="4680"/>
        </w:tabs>
        <w:ind w:left="4680" w:hanging="360"/>
      </w:pPr>
      <w:rPr>
        <w:rFonts w:ascii="Arial" w:hAnsi="Arial" w:hint="default"/>
      </w:rPr>
    </w:lvl>
    <w:lvl w:ilvl="7" w:tplc="D318D2A8" w:tentative="1">
      <w:start w:val="1"/>
      <w:numFmt w:val="bullet"/>
      <w:lvlText w:val="–"/>
      <w:lvlJc w:val="left"/>
      <w:pPr>
        <w:tabs>
          <w:tab w:val="num" w:pos="5400"/>
        </w:tabs>
        <w:ind w:left="5400" w:hanging="360"/>
      </w:pPr>
      <w:rPr>
        <w:rFonts w:ascii="Arial" w:hAnsi="Arial" w:hint="default"/>
      </w:rPr>
    </w:lvl>
    <w:lvl w:ilvl="8" w:tplc="F27C2C16" w:tentative="1">
      <w:start w:val="1"/>
      <w:numFmt w:val="bullet"/>
      <w:lvlText w:val="–"/>
      <w:lvlJc w:val="left"/>
      <w:pPr>
        <w:tabs>
          <w:tab w:val="num" w:pos="6120"/>
        </w:tabs>
        <w:ind w:left="6120" w:hanging="360"/>
      </w:pPr>
      <w:rPr>
        <w:rFonts w:ascii="Arial" w:hAnsi="Arial" w:hint="default"/>
      </w:rPr>
    </w:lvl>
  </w:abstractNum>
  <w:abstractNum w:abstractNumId="14">
    <w:nsid w:val="2A455873"/>
    <w:multiLevelType w:val="hybridMultilevel"/>
    <w:tmpl w:val="D61A2528"/>
    <w:lvl w:ilvl="0" w:tplc="E682CCEA">
      <w:start w:val="1"/>
      <w:numFmt w:val="bullet"/>
      <w:lvlText w:val="•"/>
      <w:lvlJc w:val="left"/>
      <w:pPr>
        <w:tabs>
          <w:tab w:val="num" w:pos="360"/>
        </w:tabs>
        <w:ind w:left="360" w:hanging="360"/>
      </w:pPr>
      <w:rPr>
        <w:rFonts w:ascii="Arial" w:hAnsi="Arial" w:hint="default"/>
      </w:rPr>
    </w:lvl>
    <w:lvl w:ilvl="1" w:tplc="EA541A10">
      <w:start w:val="1"/>
      <w:numFmt w:val="bullet"/>
      <w:lvlText w:val="•"/>
      <w:lvlJc w:val="left"/>
      <w:pPr>
        <w:tabs>
          <w:tab w:val="num" w:pos="1080"/>
        </w:tabs>
        <w:ind w:left="1080" w:hanging="360"/>
      </w:pPr>
      <w:rPr>
        <w:rFonts w:ascii="Arial" w:hAnsi="Arial" w:hint="default"/>
      </w:rPr>
    </w:lvl>
    <w:lvl w:ilvl="2" w:tplc="5216AD5E">
      <w:start w:val="1"/>
      <w:numFmt w:val="bullet"/>
      <w:lvlText w:val="•"/>
      <w:lvlJc w:val="left"/>
      <w:pPr>
        <w:tabs>
          <w:tab w:val="num" w:pos="1800"/>
        </w:tabs>
        <w:ind w:left="1800" w:hanging="360"/>
      </w:pPr>
      <w:rPr>
        <w:rFonts w:ascii="Arial" w:hAnsi="Arial" w:hint="default"/>
      </w:rPr>
    </w:lvl>
    <w:lvl w:ilvl="3" w:tplc="8FD6ABCC">
      <w:start w:val="7565"/>
      <w:numFmt w:val="bullet"/>
      <w:lvlText w:val="–"/>
      <w:lvlJc w:val="left"/>
      <w:pPr>
        <w:tabs>
          <w:tab w:val="num" w:pos="2520"/>
        </w:tabs>
        <w:ind w:left="2520" w:hanging="360"/>
      </w:pPr>
      <w:rPr>
        <w:rFonts w:ascii="Arial" w:hAnsi="Arial" w:hint="default"/>
      </w:rPr>
    </w:lvl>
    <w:lvl w:ilvl="4" w:tplc="3920ECCA" w:tentative="1">
      <w:start w:val="1"/>
      <w:numFmt w:val="bullet"/>
      <w:lvlText w:val="•"/>
      <w:lvlJc w:val="left"/>
      <w:pPr>
        <w:tabs>
          <w:tab w:val="num" w:pos="3240"/>
        </w:tabs>
        <w:ind w:left="3240" w:hanging="360"/>
      </w:pPr>
      <w:rPr>
        <w:rFonts w:ascii="Arial" w:hAnsi="Arial" w:hint="default"/>
      </w:rPr>
    </w:lvl>
    <w:lvl w:ilvl="5" w:tplc="C44E9B80" w:tentative="1">
      <w:start w:val="1"/>
      <w:numFmt w:val="bullet"/>
      <w:lvlText w:val="•"/>
      <w:lvlJc w:val="left"/>
      <w:pPr>
        <w:tabs>
          <w:tab w:val="num" w:pos="3960"/>
        </w:tabs>
        <w:ind w:left="3960" w:hanging="360"/>
      </w:pPr>
      <w:rPr>
        <w:rFonts w:ascii="Arial" w:hAnsi="Arial" w:hint="default"/>
      </w:rPr>
    </w:lvl>
    <w:lvl w:ilvl="6" w:tplc="F83235EA" w:tentative="1">
      <w:start w:val="1"/>
      <w:numFmt w:val="bullet"/>
      <w:lvlText w:val="•"/>
      <w:lvlJc w:val="left"/>
      <w:pPr>
        <w:tabs>
          <w:tab w:val="num" w:pos="4680"/>
        </w:tabs>
        <w:ind w:left="4680" w:hanging="360"/>
      </w:pPr>
      <w:rPr>
        <w:rFonts w:ascii="Arial" w:hAnsi="Arial" w:hint="default"/>
      </w:rPr>
    </w:lvl>
    <w:lvl w:ilvl="7" w:tplc="A4ACD0B6" w:tentative="1">
      <w:start w:val="1"/>
      <w:numFmt w:val="bullet"/>
      <w:lvlText w:val="•"/>
      <w:lvlJc w:val="left"/>
      <w:pPr>
        <w:tabs>
          <w:tab w:val="num" w:pos="5400"/>
        </w:tabs>
        <w:ind w:left="5400" w:hanging="360"/>
      </w:pPr>
      <w:rPr>
        <w:rFonts w:ascii="Arial" w:hAnsi="Arial" w:hint="default"/>
      </w:rPr>
    </w:lvl>
    <w:lvl w:ilvl="8" w:tplc="53AC5648" w:tentative="1">
      <w:start w:val="1"/>
      <w:numFmt w:val="bullet"/>
      <w:lvlText w:val="•"/>
      <w:lvlJc w:val="left"/>
      <w:pPr>
        <w:tabs>
          <w:tab w:val="num" w:pos="6120"/>
        </w:tabs>
        <w:ind w:left="6120" w:hanging="360"/>
      </w:pPr>
      <w:rPr>
        <w:rFonts w:ascii="Arial" w:hAnsi="Arial" w:hint="default"/>
      </w:rPr>
    </w:lvl>
  </w:abstractNum>
  <w:abstractNum w:abstractNumId="15">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nsid w:val="2FAF7D10"/>
    <w:multiLevelType w:val="hybridMultilevel"/>
    <w:tmpl w:val="54BC2592"/>
    <w:lvl w:ilvl="0" w:tplc="A19078BA">
      <w:start w:val="1"/>
      <w:numFmt w:val="bullet"/>
      <w:lvlText w:val="•"/>
      <w:lvlJc w:val="left"/>
      <w:pPr>
        <w:tabs>
          <w:tab w:val="num" w:pos="360"/>
        </w:tabs>
        <w:ind w:left="360" w:hanging="360"/>
      </w:pPr>
      <w:rPr>
        <w:rFonts w:ascii="Arial" w:hAnsi="Arial" w:hint="default"/>
      </w:rPr>
    </w:lvl>
    <w:lvl w:ilvl="1" w:tplc="E66A21A8">
      <w:start w:val="1"/>
      <w:numFmt w:val="bullet"/>
      <w:lvlText w:val="•"/>
      <w:lvlJc w:val="left"/>
      <w:pPr>
        <w:tabs>
          <w:tab w:val="num" w:pos="1080"/>
        </w:tabs>
        <w:ind w:left="1080" w:hanging="360"/>
      </w:pPr>
      <w:rPr>
        <w:rFonts w:ascii="Arial" w:hAnsi="Arial" w:hint="default"/>
      </w:rPr>
    </w:lvl>
    <w:lvl w:ilvl="2" w:tplc="785CEF1E">
      <w:start w:val="1"/>
      <w:numFmt w:val="bullet"/>
      <w:lvlText w:val="•"/>
      <w:lvlJc w:val="left"/>
      <w:pPr>
        <w:tabs>
          <w:tab w:val="num" w:pos="1800"/>
        </w:tabs>
        <w:ind w:left="1800" w:hanging="360"/>
      </w:pPr>
      <w:rPr>
        <w:rFonts w:ascii="Arial" w:hAnsi="Arial" w:hint="default"/>
      </w:rPr>
    </w:lvl>
    <w:lvl w:ilvl="3" w:tplc="EE1897CC">
      <w:start w:val="6501"/>
      <w:numFmt w:val="bullet"/>
      <w:lvlText w:val="–"/>
      <w:lvlJc w:val="left"/>
      <w:pPr>
        <w:tabs>
          <w:tab w:val="num" w:pos="2520"/>
        </w:tabs>
        <w:ind w:left="2520" w:hanging="360"/>
      </w:pPr>
      <w:rPr>
        <w:rFonts w:ascii="Arial" w:hAnsi="Arial" w:hint="default"/>
      </w:rPr>
    </w:lvl>
    <w:lvl w:ilvl="4" w:tplc="FE7A1232" w:tentative="1">
      <w:start w:val="1"/>
      <w:numFmt w:val="bullet"/>
      <w:lvlText w:val="•"/>
      <w:lvlJc w:val="left"/>
      <w:pPr>
        <w:tabs>
          <w:tab w:val="num" w:pos="3240"/>
        </w:tabs>
        <w:ind w:left="3240" w:hanging="360"/>
      </w:pPr>
      <w:rPr>
        <w:rFonts w:ascii="Arial" w:hAnsi="Arial" w:hint="default"/>
      </w:rPr>
    </w:lvl>
    <w:lvl w:ilvl="5" w:tplc="67628C80" w:tentative="1">
      <w:start w:val="1"/>
      <w:numFmt w:val="bullet"/>
      <w:lvlText w:val="•"/>
      <w:lvlJc w:val="left"/>
      <w:pPr>
        <w:tabs>
          <w:tab w:val="num" w:pos="3960"/>
        </w:tabs>
        <w:ind w:left="3960" w:hanging="360"/>
      </w:pPr>
      <w:rPr>
        <w:rFonts w:ascii="Arial" w:hAnsi="Arial" w:hint="default"/>
      </w:rPr>
    </w:lvl>
    <w:lvl w:ilvl="6" w:tplc="8222FB2C" w:tentative="1">
      <w:start w:val="1"/>
      <w:numFmt w:val="bullet"/>
      <w:lvlText w:val="•"/>
      <w:lvlJc w:val="left"/>
      <w:pPr>
        <w:tabs>
          <w:tab w:val="num" w:pos="4680"/>
        </w:tabs>
        <w:ind w:left="4680" w:hanging="360"/>
      </w:pPr>
      <w:rPr>
        <w:rFonts w:ascii="Arial" w:hAnsi="Arial" w:hint="default"/>
      </w:rPr>
    </w:lvl>
    <w:lvl w:ilvl="7" w:tplc="7A64DCF0" w:tentative="1">
      <w:start w:val="1"/>
      <w:numFmt w:val="bullet"/>
      <w:lvlText w:val="•"/>
      <w:lvlJc w:val="left"/>
      <w:pPr>
        <w:tabs>
          <w:tab w:val="num" w:pos="5400"/>
        </w:tabs>
        <w:ind w:left="5400" w:hanging="360"/>
      </w:pPr>
      <w:rPr>
        <w:rFonts w:ascii="Arial" w:hAnsi="Arial" w:hint="default"/>
      </w:rPr>
    </w:lvl>
    <w:lvl w:ilvl="8" w:tplc="83665D1C" w:tentative="1">
      <w:start w:val="1"/>
      <w:numFmt w:val="bullet"/>
      <w:lvlText w:val="•"/>
      <w:lvlJc w:val="left"/>
      <w:pPr>
        <w:tabs>
          <w:tab w:val="num" w:pos="6120"/>
        </w:tabs>
        <w:ind w:left="6120" w:hanging="360"/>
      </w:pPr>
      <w:rPr>
        <w:rFonts w:ascii="Arial" w:hAnsi="Arial" w:hint="default"/>
      </w:rPr>
    </w:lvl>
  </w:abstractNum>
  <w:abstractNum w:abstractNumId="17">
    <w:nsid w:val="31D45751"/>
    <w:multiLevelType w:val="hybridMultilevel"/>
    <w:tmpl w:val="3F6C75D2"/>
    <w:lvl w:ilvl="0" w:tplc="2F5643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B2559A"/>
    <w:multiLevelType w:val="multilevel"/>
    <w:tmpl w:val="42621AD4"/>
    <w:lvl w:ilvl="0">
      <w:start w:val="2"/>
      <w:numFmt w:val="decimal"/>
      <w:lvlText w:val="%1"/>
      <w:lvlJc w:val="left"/>
      <w:pPr>
        <w:ind w:left="435" w:hanging="435"/>
      </w:pPr>
      <w:rPr>
        <w:rFonts w:eastAsiaTheme="minorEastAsia" w:hint="default"/>
      </w:rPr>
    </w:lvl>
    <w:lvl w:ilvl="1">
      <w:start w:val="4"/>
      <w:numFmt w:val="decimal"/>
      <w:lvlText w:val="%1.%2"/>
      <w:lvlJc w:val="left"/>
      <w:pPr>
        <w:ind w:left="435" w:hanging="43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3A8A02BB"/>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C9314F6"/>
    <w:multiLevelType w:val="hybridMultilevel"/>
    <w:tmpl w:val="CFB29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483F06"/>
    <w:multiLevelType w:val="hybridMultilevel"/>
    <w:tmpl w:val="3128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E267B71"/>
    <w:multiLevelType w:val="hybridMultilevel"/>
    <w:tmpl w:val="36A83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2549D0"/>
    <w:multiLevelType w:val="hybridMultilevel"/>
    <w:tmpl w:val="E25A59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8532F7A"/>
    <w:multiLevelType w:val="hybridMultilevel"/>
    <w:tmpl w:val="EEA49380"/>
    <w:lvl w:ilvl="0" w:tplc="285469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1119B9"/>
    <w:multiLevelType w:val="hybridMultilevel"/>
    <w:tmpl w:val="D0F02B2C"/>
    <w:lvl w:ilvl="0" w:tplc="06C2A8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0F7658"/>
    <w:multiLevelType w:val="hybridMultilevel"/>
    <w:tmpl w:val="BF2A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64384A"/>
    <w:multiLevelType w:val="hybridMultilevel"/>
    <w:tmpl w:val="1200F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601B1"/>
    <w:multiLevelType w:val="hybridMultilevel"/>
    <w:tmpl w:val="9C8AFEB0"/>
    <w:lvl w:ilvl="0" w:tplc="15628D5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810C4E"/>
    <w:multiLevelType w:val="hybridMultilevel"/>
    <w:tmpl w:val="E33053EC"/>
    <w:lvl w:ilvl="0" w:tplc="1F1A93DE">
      <w:start w:val="1"/>
      <w:numFmt w:val="bullet"/>
      <w:lvlText w:val="-"/>
      <w:lvlJc w:val="left"/>
      <w:pPr>
        <w:ind w:left="1200" w:hanging="400"/>
      </w:pPr>
      <w:rPr>
        <w:rFonts w:ascii="Arial" w:hAnsi="Arial" w:cs="Times New Roman"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36">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D50568"/>
    <w:multiLevelType w:val="hybridMultilevel"/>
    <w:tmpl w:val="2634E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0C50F1D"/>
    <w:multiLevelType w:val="hybridMultilevel"/>
    <w:tmpl w:val="50B0CED6"/>
    <w:lvl w:ilvl="0" w:tplc="1854BAD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0">
    <w:nsid w:val="72487BF7"/>
    <w:multiLevelType w:val="hybridMultilevel"/>
    <w:tmpl w:val="086A1306"/>
    <w:lvl w:ilvl="0" w:tplc="192610B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6672FF7"/>
    <w:multiLevelType w:val="hybridMultilevel"/>
    <w:tmpl w:val="1B6C58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5B15CE"/>
    <w:multiLevelType w:val="hybridMultilevel"/>
    <w:tmpl w:val="A08A3BA8"/>
    <w:lvl w:ilvl="0" w:tplc="2294026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3"/>
  </w:num>
  <w:num w:numId="2">
    <w:abstractNumId w:val="41"/>
  </w:num>
  <w:num w:numId="3">
    <w:abstractNumId w:val="25"/>
  </w:num>
  <w:num w:numId="4">
    <w:abstractNumId w:val="21"/>
  </w:num>
  <w:num w:numId="5">
    <w:abstractNumId w:val="44"/>
  </w:num>
  <w:num w:numId="6">
    <w:abstractNumId w:val="32"/>
  </w:num>
  <w:num w:numId="7">
    <w:abstractNumId w:val="28"/>
  </w:num>
  <w:num w:numId="8">
    <w:abstractNumId w:val="38"/>
  </w:num>
  <w:num w:numId="9">
    <w:abstractNumId w:val="19"/>
  </w:num>
  <w:num w:numId="10">
    <w:abstractNumId w:val="26"/>
  </w:num>
  <w:num w:numId="11">
    <w:abstractNumId w:val="24"/>
  </w:num>
  <w:num w:numId="12">
    <w:abstractNumId w:val="13"/>
  </w:num>
  <w:num w:numId="13">
    <w:abstractNumId w:val="42"/>
  </w:num>
  <w:num w:numId="14">
    <w:abstractNumId w:val="23"/>
  </w:num>
  <w:num w:numId="15">
    <w:abstractNumId w:val="16"/>
  </w:num>
  <w:num w:numId="16">
    <w:abstractNumId w:val="14"/>
  </w:num>
  <w:num w:numId="17">
    <w:abstractNumId w:val="12"/>
  </w:num>
  <w:num w:numId="18">
    <w:abstractNumId w:val="3"/>
  </w:num>
  <w:num w:numId="19">
    <w:abstractNumId w:val="5"/>
  </w:num>
  <w:num w:numId="20">
    <w:abstractNumId w:val="4"/>
  </w:num>
  <w:num w:numId="21">
    <w:abstractNumId w:val="20"/>
  </w:num>
  <w:num w:numId="22">
    <w:abstractNumId w:val="36"/>
  </w:num>
  <w:num w:numId="23">
    <w:abstractNumId w:val="43"/>
  </w:num>
  <w:num w:numId="24">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5"/>
  </w:num>
  <w:num w:numId="27">
    <w:abstractNumId w:val="22"/>
  </w:num>
  <w:num w:numId="28">
    <w:abstractNumId w:val="45"/>
  </w:num>
  <w:num w:numId="29">
    <w:abstractNumId w:val="8"/>
  </w:num>
  <w:num w:numId="30">
    <w:abstractNumId w:val="37"/>
  </w:num>
  <w:num w:numId="31">
    <w:abstractNumId w:val="9"/>
  </w:num>
  <w:num w:numId="32">
    <w:abstractNumId w:val="33"/>
  </w:num>
  <w:num w:numId="33">
    <w:abstractNumId w:val="1"/>
  </w:num>
  <w:num w:numId="34">
    <w:abstractNumId w:val="11"/>
  </w:num>
  <w:num w:numId="35">
    <w:abstractNumId w:val="2"/>
  </w:num>
  <w:num w:numId="36">
    <w:abstractNumId w:val="10"/>
  </w:num>
  <w:num w:numId="37">
    <w:abstractNumId w:val="40"/>
  </w:num>
  <w:num w:numId="38">
    <w:abstractNumId w:val="7"/>
  </w:num>
  <w:num w:numId="39">
    <w:abstractNumId w:val="27"/>
  </w:num>
  <w:num w:numId="40">
    <w:abstractNumId w:val="39"/>
  </w:num>
  <w:num w:numId="41">
    <w:abstractNumId w:val="43"/>
    <w:lvlOverride w:ilvl="0">
      <w:startOverride w:val="1"/>
    </w:lvlOverride>
  </w:num>
  <w:num w:numId="42">
    <w:abstractNumId w:val="31"/>
  </w:num>
  <w:num w:numId="43">
    <w:abstractNumId w:val="17"/>
  </w:num>
  <w:num w:numId="44">
    <w:abstractNumId w:val="29"/>
  </w:num>
  <w:num w:numId="45">
    <w:abstractNumId w:val="30"/>
  </w:num>
  <w:num w:numId="46">
    <w:abstractNumId w:val="43"/>
  </w:num>
  <w:num w:numId="47">
    <w:abstractNumId w:val="34"/>
  </w:num>
  <w:num w:numId="48">
    <w:abstractNumId w:val="46"/>
  </w:num>
  <w:num w:numId="49">
    <w:abstractNumId w:val="6"/>
  </w:num>
  <w:num w:numId="50">
    <w:abstractNumId w:val="0"/>
  </w:num>
  <w:num w:numId="51">
    <w:abstractNumId w:val="3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6E95"/>
    <w:rsid w:val="00007279"/>
    <w:rsid w:val="000079B7"/>
    <w:rsid w:val="00007EB1"/>
    <w:rsid w:val="00010C87"/>
    <w:rsid w:val="000116A5"/>
    <w:rsid w:val="00012AA4"/>
    <w:rsid w:val="00012F65"/>
    <w:rsid w:val="000135B7"/>
    <w:rsid w:val="00013868"/>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255"/>
    <w:rsid w:val="00033B50"/>
    <w:rsid w:val="00034294"/>
    <w:rsid w:val="00034619"/>
    <w:rsid w:val="00034856"/>
    <w:rsid w:val="00034AD8"/>
    <w:rsid w:val="00036189"/>
    <w:rsid w:val="00036A14"/>
    <w:rsid w:val="00036A39"/>
    <w:rsid w:val="0003738C"/>
    <w:rsid w:val="00037830"/>
    <w:rsid w:val="00037A08"/>
    <w:rsid w:val="00037CEF"/>
    <w:rsid w:val="00037EC4"/>
    <w:rsid w:val="000404E9"/>
    <w:rsid w:val="000417EB"/>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E49"/>
    <w:rsid w:val="00055ECB"/>
    <w:rsid w:val="0005638E"/>
    <w:rsid w:val="000566E1"/>
    <w:rsid w:val="000575A9"/>
    <w:rsid w:val="00057B7E"/>
    <w:rsid w:val="00060A1B"/>
    <w:rsid w:val="00060DF6"/>
    <w:rsid w:val="0006264B"/>
    <w:rsid w:val="00062933"/>
    <w:rsid w:val="00062FC2"/>
    <w:rsid w:val="00063C4D"/>
    <w:rsid w:val="00063FC5"/>
    <w:rsid w:val="00064119"/>
    <w:rsid w:val="00064322"/>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2DC8"/>
    <w:rsid w:val="0008356D"/>
    <w:rsid w:val="00083725"/>
    <w:rsid w:val="00083BC8"/>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2E1"/>
    <w:rsid w:val="000927C7"/>
    <w:rsid w:val="00092DD7"/>
    <w:rsid w:val="000931F4"/>
    <w:rsid w:val="00093279"/>
    <w:rsid w:val="00093708"/>
    <w:rsid w:val="0009377A"/>
    <w:rsid w:val="000938E1"/>
    <w:rsid w:val="00093E43"/>
    <w:rsid w:val="00093E9F"/>
    <w:rsid w:val="00095375"/>
    <w:rsid w:val="00095FCD"/>
    <w:rsid w:val="00096BC9"/>
    <w:rsid w:val="00096CF4"/>
    <w:rsid w:val="00097266"/>
    <w:rsid w:val="000972E1"/>
    <w:rsid w:val="000A078C"/>
    <w:rsid w:val="000A07BB"/>
    <w:rsid w:val="000A0E22"/>
    <w:rsid w:val="000A0E77"/>
    <w:rsid w:val="000A0FC6"/>
    <w:rsid w:val="000A14E3"/>
    <w:rsid w:val="000A1BA5"/>
    <w:rsid w:val="000A1E95"/>
    <w:rsid w:val="000A21DB"/>
    <w:rsid w:val="000A2793"/>
    <w:rsid w:val="000A37A5"/>
    <w:rsid w:val="000A380C"/>
    <w:rsid w:val="000A4158"/>
    <w:rsid w:val="000A488F"/>
    <w:rsid w:val="000A4A29"/>
    <w:rsid w:val="000A4A9E"/>
    <w:rsid w:val="000A5154"/>
    <w:rsid w:val="000A53FC"/>
    <w:rsid w:val="000A55B8"/>
    <w:rsid w:val="000A5653"/>
    <w:rsid w:val="000A5EDA"/>
    <w:rsid w:val="000A60DD"/>
    <w:rsid w:val="000A6426"/>
    <w:rsid w:val="000A6567"/>
    <w:rsid w:val="000A683C"/>
    <w:rsid w:val="000B0643"/>
    <w:rsid w:val="000B0728"/>
    <w:rsid w:val="000B09B7"/>
    <w:rsid w:val="000B0C8C"/>
    <w:rsid w:val="000B3216"/>
    <w:rsid w:val="000B3296"/>
    <w:rsid w:val="000B4489"/>
    <w:rsid w:val="000B4996"/>
    <w:rsid w:val="000B5179"/>
    <w:rsid w:val="000B66A6"/>
    <w:rsid w:val="000B7123"/>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130E"/>
    <w:rsid w:val="000E1387"/>
    <w:rsid w:val="000E1674"/>
    <w:rsid w:val="000E1954"/>
    <w:rsid w:val="000E2E72"/>
    <w:rsid w:val="000E2FF4"/>
    <w:rsid w:val="000E3AE2"/>
    <w:rsid w:val="000E472C"/>
    <w:rsid w:val="000E477E"/>
    <w:rsid w:val="000E488F"/>
    <w:rsid w:val="000E4B35"/>
    <w:rsid w:val="000E517C"/>
    <w:rsid w:val="000E557C"/>
    <w:rsid w:val="000E5742"/>
    <w:rsid w:val="000E61FD"/>
    <w:rsid w:val="000E629A"/>
    <w:rsid w:val="000E649F"/>
    <w:rsid w:val="000E75DB"/>
    <w:rsid w:val="000E7D9B"/>
    <w:rsid w:val="000E7F1F"/>
    <w:rsid w:val="000E7FEF"/>
    <w:rsid w:val="000F1299"/>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3AD"/>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3A32"/>
    <w:rsid w:val="00113A64"/>
    <w:rsid w:val="00114239"/>
    <w:rsid w:val="0011474F"/>
    <w:rsid w:val="00114951"/>
    <w:rsid w:val="00114BBB"/>
    <w:rsid w:val="00114C0D"/>
    <w:rsid w:val="00115CE3"/>
    <w:rsid w:val="0011635F"/>
    <w:rsid w:val="00116625"/>
    <w:rsid w:val="00116645"/>
    <w:rsid w:val="00116886"/>
    <w:rsid w:val="001169A3"/>
    <w:rsid w:val="00116F48"/>
    <w:rsid w:val="00117049"/>
    <w:rsid w:val="00117B9E"/>
    <w:rsid w:val="00120CA6"/>
    <w:rsid w:val="0012163A"/>
    <w:rsid w:val="00121A39"/>
    <w:rsid w:val="00121EA3"/>
    <w:rsid w:val="001220C2"/>
    <w:rsid w:val="00123387"/>
    <w:rsid w:val="001234DE"/>
    <w:rsid w:val="001238A9"/>
    <w:rsid w:val="00123C89"/>
    <w:rsid w:val="00123CEF"/>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0BF4"/>
    <w:rsid w:val="001318F6"/>
    <w:rsid w:val="00131A50"/>
    <w:rsid w:val="00131C3F"/>
    <w:rsid w:val="0013215E"/>
    <w:rsid w:val="00133013"/>
    <w:rsid w:val="0013363D"/>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B70"/>
    <w:rsid w:val="00142FE3"/>
    <w:rsid w:val="00142FFF"/>
    <w:rsid w:val="00143505"/>
    <w:rsid w:val="00143506"/>
    <w:rsid w:val="001435AA"/>
    <w:rsid w:val="00143AAA"/>
    <w:rsid w:val="00143E64"/>
    <w:rsid w:val="001440FC"/>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FFA"/>
    <w:rsid w:val="0017106B"/>
    <w:rsid w:val="00171E5B"/>
    <w:rsid w:val="00172030"/>
    <w:rsid w:val="001726A5"/>
    <w:rsid w:val="00172CA2"/>
    <w:rsid w:val="00172DA0"/>
    <w:rsid w:val="00172E8C"/>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22DB"/>
    <w:rsid w:val="001824D3"/>
    <w:rsid w:val="00182503"/>
    <w:rsid w:val="0018252A"/>
    <w:rsid w:val="001826BA"/>
    <w:rsid w:val="00183B67"/>
    <w:rsid w:val="00183F7B"/>
    <w:rsid w:val="00184014"/>
    <w:rsid w:val="0018472E"/>
    <w:rsid w:val="00184EDB"/>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4036"/>
    <w:rsid w:val="001B52C2"/>
    <w:rsid w:val="001B5C00"/>
    <w:rsid w:val="001B5E0B"/>
    <w:rsid w:val="001B5E4E"/>
    <w:rsid w:val="001B5EAE"/>
    <w:rsid w:val="001B604F"/>
    <w:rsid w:val="001B61AC"/>
    <w:rsid w:val="001B65AD"/>
    <w:rsid w:val="001B689A"/>
    <w:rsid w:val="001B6C4A"/>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D7"/>
    <w:rsid w:val="001C5D4D"/>
    <w:rsid w:val="001C616D"/>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DDD"/>
    <w:rsid w:val="001E72D2"/>
    <w:rsid w:val="001E7EDF"/>
    <w:rsid w:val="001F040C"/>
    <w:rsid w:val="001F04AC"/>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C57"/>
    <w:rsid w:val="001F7F7A"/>
    <w:rsid w:val="00200147"/>
    <w:rsid w:val="0020049B"/>
    <w:rsid w:val="002012A2"/>
    <w:rsid w:val="00201EA2"/>
    <w:rsid w:val="002020EC"/>
    <w:rsid w:val="0020228E"/>
    <w:rsid w:val="0020239E"/>
    <w:rsid w:val="002034AA"/>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B2F"/>
    <w:rsid w:val="00223C64"/>
    <w:rsid w:val="00223E82"/>
    <w:rsid w:val="0022409D"/>
    <w:rsid w:val="002242FF"/>
    <w:rsid w:val="002243A8"/>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50B0"/>
    <w:rsid w:val="00235541"/>
    <w:rsid w:val="002362AC"/>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C86"/>
    <w:rsid w:val="002740A8"/>
    <w:rsid w:val="002747D0"/>
    <w:rsid w:val="00274C75"/>
    <w:rsid w:val="00275303"/>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D86"/>
    <w:rsid w:val="00286574"/>
    <w:rsid w:val="002870B3"/>
    <w:rsid w:val="0029073B"/>
    <w:rsid w:val="002909E4"/>
    <w:rsid w:val="002911A8"/>
    <w:rsid w:val="00291574"/>
    <w:rsid w:val="00291AF5"/>
    <w:rsid w:val="00291B47"/>
    <w:rsid w:val="00291F06"/>
    <w:rsid w:val="002921FD"/>
    <w:rsid w:val="00292717"/>
    <w:rsid w:val="00292DEB"/>
    <w:rsid w:val="00292FFC"/>
    <w:rsid w:val="002933EC"/>
    <w:rsid w:val="002935D4"/>
    <w:rsid w:val="00293B67"/>
    <w:rsid w:val="00294534"/>
    <w:rsid w:val="00295870"/>
    <w:rsid w:val="00295AA0"/>
    <w:rsid w:val="00295C42"/>
    <w:rsid w:val="00295D97"/>
    <w:rsid w:val="00295F92"/>
    <w:rsid w:val="00296892"/>
    <w:rsid w:val="0029704A"/>
    <w:rsid w:val="00297474"/>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542"/>
    <w:rsid w:val="002D66D2"/>
    <w:rsid w:val="002D6CAD"/>
    <w:rsid w:val="002D738F"/>
    <w:rsid w:val="002D7B6E"/>
    <w:rsid w:val="002D7C29"/>
    <w:rsid w:val="002E0DBF"/>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56"/>
    <w:rsid w:val="002E7727"/>
    <w:rsid w:val="002E7C3E"/>
    <w:rsid w:val="002F0276"/>
    <w:rsid w:val="002F06A5"/>
    <w:rsid w:val="002F0B08"/>
    <w:rsid w:val="002F0BC5"/>
    <w:rsid w:val="002F0DD2"/>
    <w:rsid w:val="002F11AA"/>
    <w:rsid w:val="002F2B16"/>
    <w:rsid w:val="002F32B5"/>
    <w:rsid w:val="002F3D46"/>
    <w:rsid w:val="002F4476"/>
    <w:rsid w:val="002F44ED"/>
    <w:rsid w:val="002F4B83"/>
    <w:rsid w:val="002F4E9B"/>
    <w:rsid w:val="002F53F3"/>
    <w:rsid w:val="002F55F4"/>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74F3"/>
    <w:rsid w:val="003076C6"/>
    <w:rsid w:val="00307A1D"/>
    <w:rsid w:val="00307B05"/>
    <w:rsid w:val="00307E0E"/>
    <w:rsid w:val="0031045B"/>
    <w:rsid w:val="00310773"/>
    <w:rsid w:val="00310885"/>
    <w:rsid w:val="0031126F"/>
    <w:rsid w:val="0031147B"/>
    <w:rsid w:val="00311810"/>
    <w:rsid w:val="00311AF3"/>
    <w:rsid w:val="00311E89"/>
    <w:rsid w:val="00311FAC"/>
    <w:rsid w:val="00312265"/>
    <w:rsid w:val="00312E08"/>
    <w:rsid w:val="00313357"/>
    <w:rsid w:val="00313670"/>
    <w:rsid w:val="00313F7B"/>
    <w:rsid w:val="00315588"/>
    <w:rsid w:val="00315FFA"/>
    <w:rsid w:val="00316125"/>
    <w:rsid w:val="003161D3"/>
    <w:rsid w:val="00316425"/>
    <w:rsid w:val="003168D2"/>
    <w:rsid w:val="00316922"/>
    <w:rsid w:val="00316AEE"/>
    <w:rsid w:val="00316CBA"/>
    <w:rsid w:val="00316F40"/>
    <w:rsid w:val="003175DE"/>
    <w:rsid w:val="00317847"/>
    <w:rsid w:val="00317C08"/>
    <w:rsid w:val="00320060"/>
    <w:rsid w:val="003204BB"/>
    <w:rsid w:val="00320FA6"/>
    <w:rsid w:val="00321E9E"/>
    <w:rsid w:val="00321F3E"/>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37D"/>
    <w:rsid w:val="00331546"/>
    <w:rsid w:val="00331FE5"/>
    <w:rsid w:val="0033249E"/>
    <w:rsid w:val="0033289C"/>
    <w:rsid w:val="00332DB9"/>
    <w:rsid w:val="00332E3C"/>
    <w:rsid w:val="00332F58"/>
    <w:rsid w:val="00333344"/>
    <w:rsid w:val="00333CB3"/>
    <w:rsid w:val="0033472A"/>
    <w:rsid w:val="00334ECA"/>
    <w:rsid w:val="0033555A"/>
    <w:rsid w:val="00335959"/>
    <w:rsid w:val="00335FAE"/>
    <w:rsid w:val="0033668A"/>
    <w:rsid w:val="0033692F"/>
    <w:rsid w:val="00336AC5"/>
    <w:rsid w:val="00337048"/>
    <w:rsid w:val="003373CA"/>
    <w:rsid w:val="003378CB"/>
    <w:rsid w:val="00340115"/>
    <w:rsid w:val="003407AD"/>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F3C"/>
    <w:rsid w:val="003511A0"/>
    <w:rsid w:val="00351582"/>
    <w:rsid w:val="00351D5C"/>
    <w:rsid w:val="00351F22"/>
    <w:rsid w:val="003523ED"/>
    <w:rsid w:val="00352B8F"/>
    <w:rsid w:val="00352DAF"/>
    <w:rsid w:val="0035326F"/>
    <w:rsid w:val="00353FE5"/>
    <w:rsid w:val="003547D2"/>
    <w:rsid w:val="00354892"/>
    <w:rsid w:val="00354982"/>
    <w:rsid w:val="00354CE7"/>
    <w:rsid w:val="00354DC0"/>
    <w:rsid w:val="00356D2E"/>
    <w:rsid w:val="00357000"/>
    <w:rsid w:val="00357F88"/>
    <w:rsid w:val="003600BD"/>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FEA"/>
    <w:rsid w:val="003870EF"/>
    <w:rsid w:val="003874ED"/>
    <w:rsid w:val="003875CF"/>
    <w:rsid w:val="003878C8"/>
    <w:rsid w:val="00387CFD"/>
    <w:rsid w:val="00387D9E"/>
    <w:rsid w:val="00390510"/>
    <w:rsid w:val="00390D39"/>
    <w:rsid w:val="003911E7"/>
    <w:rsid w:val="003913BC"/>
    <w:rsid w:val="00391461"/>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B00AF"/>
    <w:rsid w:val="003B066C"/>
    <w:rsid w:val="003B0A44"/>
    <w:rsid w:val="003B0C87"/>
    <w:rsid w:val="003B0C8B"/>
    <w:rsid w:val="003B0F4A"/>
    <w:rsid w:val="003B156E"/>
    <w:rsid w:val="003B21CF"/>
    <w:rsid w:val="003B39D1"/>
    <w:rsid w:val="003B3C6C"/>
    <w:rsid w:val="003B4341"/>
    <w:rsid w:val="003B43AD"/>
    <w:rsid w:val="003B4583"/>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14D8"/>
    <w:rsid w:val="003C17B0"/>
    <w:rsid w:val="003C202C"/>
    <w:rsid w:val="003C2898"/>
    <w:rsid w:val="003C30A0"/>
    <w:rsid w:val="003C35F6"/>
    <w:rsid w:val="003C370B"/>
    <w:rsid w:val="003C4E77"/>
    <w:rsid w:val="003C530E"/>
    <w:rsid w:val="003C5336"/>
    <w:rsid w:val="003C548F"/>
    <w:rsid w:val="003C55E7"/>
    <w:rsid w:val="003C5C5C"/>
    <w:rsid w:val="003C5ECB"/>
    <w:rsid w:val="003C6107"/>
    <w:rsid w:val="003C6496"/>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81F"/>
    <w:rsid w:val="003D3831"/>
    <w:rsid w:val="003D3928"/>
    <w:rsid w:val="003D3FD8"/>
    <w:rsid w:val="003D40A3"/>
    <w:rsid w:val="003D4443"/>
    <w:rsid w:val="003D501B"/>
    <w:rsid w:val="003D5793"/>
    <w:rsid w:val="003D57A6"/>
    <w:rsid w:val="003D5E29"/>
    <w:rsid w:val="003D7042"/>
    <w:rsid w:val="003D7231"/>
    <w:rsid w:val="003D7C37"/>
    <w:rsid w:val="003D7DFC"/>
    <w:rsid w:val="003E09F3"/>
    <w:rsid w:val="003E0B7F"/>
    <w:rsid w:val="003E0FC7"/>
    <w:rsid w:val="003E13D6"/>
    <w:rsid w:val="003E1934"/>
    <w:rsid w:val="003E1A5D"/>
    <w:rsid w:val="003E1A9C"/>
    <w:rsid w:val="003E28D5"/>
    <w:rsid w:val="003E29C7"/>
    <w:rsid w:val="003E2D91"/>
    <w:rsid w:val="003E3237"/>
    <w:rsid w:val="003E339F"/>
    <w:rsid w:val="003E3623"/>
    <w:rsid w:val="003E3BE7"/>
    <w:rsid w:val="003E3C7D"/>
    <w:rsid w:val="003E3F94"/>
    <w:rsid w:val="003E4288"/>
    <w:rsid w:val="003E46EF"/>
    <w:rsid w:val="003E5FA7"/>
    <w:rsid w:val="003E6457"/>
    <w:rsid w:val="003E6570"/>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60D3"/>
    <w:rsid w:val="003F6106"/>
    <w:rsid w:val="003F6250"/>
    <w:rsid w:val="003F6546"/>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14E"/>
    <w:rsid w:val="00406C38"/>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C89"/>
    <w:rsid w:val="00413D34"/>
    <w:rsid w:val="00414186"/>
    <w:rsid w:val="00414237"/>
    <w:rsid w:val="00414A8B"/>
    <w:rsid w:val="0041567C"/>
    <w:rsid w:val="004159A8"/>
    <w:rsid w:val="00415B2E"/>
    <w:rsid w:val="004167AA"/>
    <w:rsid w:val="00416802"/>
    <w:rsid w:val="0041681C"/>
    <w:rsid w:val="00416893"/>
    <w:rsid w:val="00416D50"/>
    <w:rsid w:val="00416D95"/>
    <w:rsid w:val="0041717F"/>
    <w:rsid w:val="004178C9"/>
    <w:rsid w:val="00417933"/>
    <w:rsid w:val="00417C84"/>
    <w:rsid w:val="00417C8A"/>
    <w:rsid w:val="0042069A"/>
    <w:rsid w:val="0042142C"/>
    <w:rsid w:val="00421A18"/>
    <w:rsid w:val="00421B9D"/>
    <w:rsid w:val="00421EED"/>
    <w:rsid w:val="00421F50"/>
    <w:rsid w:val="0042292A"/>
    <w:rsid w:val="0042314D"/>
    <w:rsid w:val="00423A46"/>
    <w:rsid w:val="0042400E"/>
    <w:rsid w:val="00424443"/>
    <w:rsid w:val="00424796"/>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F80"/>
    <w:rsid w:val="00437096"/>
    <w:rsid w:val="0043720E"/>
    <w:rsid w:val="00437C7C"/>
    <w:rsid w:val="00440999"/>
    <w:rsid w:val="00441C6D"/>
    <w:rsid w:val="004424A6"/>
    <w:rsid w:val="00442E4B"/>
    <w:rsid w:val="0044332D"/>
    <w:rsid w:val="0044364A"/>
    <w:rsid w:val="0044394B"/>
    <w:rsid w:val="00443BF0"/>
    <w:rsid w:val="00444035"/>
    <w:rsid w:val="0044447F"/>
    <w:rsid w:val="004446F2"/>
    <w:rsid w:val="00444FAC"/>
    <w:rsid w:val="00445039"/>
    <w:rsid w:val="004450D9"/>
    <w:rsid w:val="004459DC"/>
    <w:rsid w:val="004460B4"/>
    <w:rsid w:val="004461AE"/>
    <w:rsid w:val="004466F2"/>
    <w:rsid w:val="00446C12"/>
    <w:rsid w:val="00446F0A"/>
    <w:rsid w:val="004476C6"/>
    <w:rsid w:val="004477E0"/>
    <w:rsid w:val="00447B33"/>
    <w:rsid w:val="00447E27"/>
    <w:rsid w:val="00447FE1"/>
    <w:rsid w:val="004501C4"/>
    <w:rsid w:val="004502E9"/>
    <w:rsid w:val="00450448"/>
    <w:rsid w:val="004507CC"/>
    <w:rsid w:val="004508C9"/>
    <w:rsid w:val="00450A17"/>
    <w:rsid w:val="00451022"/>
    <w:rsid w:val="00451613"/>
    <w:rsid w:val="00452C97"/>
    <w:rsid w:val="004534C4"/>
    <w:rsid w:val="00453B7F"/>
    <w:rsid w:val="00453F03"/>
    <w:rsid w:val="00453FC7"/>
    <w:rsid w:val="004540F5"/>
    <w:rsid w:val="00454EE1"/>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6F4"/>
    <w:rsid w:val="00464728"/>
    <w:rsid w:val="004651AA"/>
    <w:rsid w:val="004654C5"/>
    <w:rsid w:val="004658B0"/>
    <w:rsid w:val="00465C10"/>
    <w:rsid w:val="00466151"/>
    <w:rsid w:val="004661FE"/>
    <w:rsid w:val="004663CC"/>
    <w:rsid w:val="0046697C"/>
    <w:rsid w:val="00466B0F"/>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5DE"/>
    <w:rsid w:val="0047670A"/>
    <w:rsid w:val="0047727E"/>
    <w:rsid w:val="00477325"/>
    <w:rsid w:val="0047768B"/>
    <w:rsid w:val="00480436"/>
    <w:rsid w:val="00480FB8"/>
    <w:rsid w:val="00481444"/>
    <w:rsid w:val="0048182F"/>
    <w:rsid w:val="004822DE"/>
    <w:rsid w:val="00483AC9"/>
    <w:rsid w:val="00483C32"/>
    <w:rsid w:val="00483C4B"/>
    <w:rsid w:val="00483DBF"/>
    <w:rsid w:val="00484388"/>
    <w:rsid w:val="00484491"/>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CA2"/>
    <w:rsid w:val="00493CD4"/>
    <w:rsid w:val="00494422"/>
    <w:rsid w:val="0049484B"/>
    <w:rsid w:val="00494B55"/>
    <w:rsid w:val="00495298"/>
    <w:rsid w:val="0049602F"/>
    <w:rsid w:val="004961E6"/>
    <w:rsid w:val="00496607"/>
    <w:rsid w:val="004966A7"/>
    <w:rsid w:val="004969A9"/>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2EBF"/>
    <w:rsid w:val="004B31C0"/>
    <w:rsid w:val="004B3832"/>
    <w:rsid w:val="004B3885"/>
    <w:rsid w:val="004B39B8"/>
    <w:rsid w:val="004B431C"/>
    <w:rsid w:val="004B470F"/>
    <w:rsid w:val="004B50EF"/>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6FE"/>
    <w:rsid w:val="004C1F3A"/>
    <w:rsid w:val="004C2088"/>
    <w:rsid w:val="004C2DDC"/>
    <w:rsid w:val="004C2F9E"/>
    <w:rsid w:val="004C32A3"/>
    <w:rsid w:val="004C3763"/>
    <w:rsid w:val="004C380A"/>
    <w:rsid w:val="004C39CA"/>
    <w:rsid w:val="004C3BD1"/>
    <w:rsid w:val="004C4630"/>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8E5"/>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F"/>
    <w:rsid w:val="004F13F5"/>
    <w:rsid w:val="004F1705"/>
    <w:rsid w:val="004F1967"/>
    <w:rsid w:val="004F23EC"/>
    <w:rsid w:val="004F29CE"/>
    <w:rsid w:val="004F2B3E"/>
    <w:rsid w:val="004F2BCD"/>
    <w:rsid w:val="004F3984"/>
    <w:rsid w:val="004F46D4"/>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408E"/>
    <w:rsid w:val="00504584"/>
    <w:rsid w:val="0050472F"/>
    <w:rsid w:val="00504813"/>
    <w:rsid w:val="00504930"/>
    <w:rsid w:val="00504AB6"/>
    <w:rsid w:val="00504F53"/>
    <w:rsid w:val="00505F66"/>
    <w:rsid w:val="00506F12"/>
    <w:rsid w:val="005076A2"/>
    <w:rsid w:val="0051015F"/>
    <w:rsid w:val="0051085E"/>
    <w:rsid w:val="00511033"/>
    <w:rsid w:val="005115BB"/>
    <w:rsid w:val="00511706"/>
    <w:rsid w:val="005124E9"/>
    <w:rsid w:val="005130BA"/>
    <w:rsid w:val="005135F6"/>
    <w:rsid w:val="005148DE"/>
    <w:rsid w:val="00514E40"/>
    <w:rsid w:val="00515304"/>
    <w:rsid w:val="00515C45"/>
    <w:rsid w:val="00515DDB"/>
    <w:rsid w:val="00516232"/>
    <w:rsid w:val="0051623A"/>
    <w:rsid w:val="0051683D"/>
    <w:rsid w:val="005168B7"/>
    <w:rsid w:val="00516A40"/>
    <w:rsid w:val="00521459"/>
    <w:rsid w:val="00521C2E"/>
    <w:rsid w:val="0052203E"/>
    <w:rsid w:val="0052266A"/>
    <w:rsid w:val="005228E1"/>
    <w:rsid w:val="00522D32"/>
    <w:rsid w:val="00522F7F"/>
    <w:rsid w:val="005233BA"/>
    <w:rsid w:val="00524141"/>
    <w:rsid w:val="00524890"/>
    <w:rsid w:val="00524B13"/>
    <w:rsid w:val="005258F3"/>
    <w:rsid w:val="005261E9"/>
    <w:rsid w:val="00526F67"/>
    <w:rsid w:val="00526FAC"/>
    <w:rsid w:val="00526FF5"/>
    <w:rsid w:val="0052724E"/>
    <w:rsid w:val="0052781E"/>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B04"/>
    <w:rsid w:val="00555CF3"/>
    <w:rsid w:val="00555DD0"/>
    <w:rsid w:val="005562C8"/>
    <w:rsid w:val="00556E7F"/>
    <w:rsid w:val="00557CAE"/>
    <w:rsid w:val="0056084F"/>
    <w:rsid w:val="0056166D"/>
    <w:rsid w:val="00561D0B"/>
    <w:rsid w:val="00561DFC"/>
    <w:rsid w:val="00561EDF"/>
    <w:rsid w:val="00562115"/>
    <w:rsid w:val="0056258F"/>
    <w:rsid w:val="00563613"/>
    <w:rsid w:val="0056361F"/>
    <w:rsid w:val="00563A0A"/>
    <w:rsid w:val="00563BDF"/>
    <w:rsid w:val="00563E43"/>
    <w:rsid w:val="00564612"/>
    <w:rsid w:val="00564E8E"/>
    <w:rsid w:val="005650E7"/>
    <w:rsid w:val="00565DEE"/>
    <w:rsid w:val="00566CCD"/>
    <w:rsid w:val="00567033"/>
    <w:rsid w:val="00567244"/>
    <w:rsid w:val="0056726F"/>
    <w:rsid w:val="00567BD7"/>
    <w:rsid w:val="0057085E"/>
    <w:rsid w:val="00570977"/>
    <w:rsid w:val="00571586"/>
    <w:rsid w:val="0057173A"/>
    <w:rsid w:val="00571C23"/>
    <w:rsid w:val="00571DFE"/>
    <w:rsid w:val="005721AB"/>
    <w:rsid w:val="005725C6"/>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624"/>
    <w:rsid w:val="00575A0C"/>
    <w:rsid w:val="00575DD6"/>
    <w:rsid w:val="00580085"/>
    <w:rsid w:val="00580E24"/>
    <w:rsid w:val="00581027"/>
    <w:rsid w:val="0058119F"/>
    <w:rsid w:val="00581A23"/>
    <w:rsid w:val="00581CA3"/>
    <w:rsid w:val="00583755"/>
    <w:rsid w:val="005838FE"/>
    <w:rsid w:val="00583C8E"/>
    <w:rsid w:val="00583E66"/>
    <w:rsid w:val="00584333"/>
    <w:rsid w:val="00584CD9"/>
    <w:rsid w:val="00585598"/>
    <w:rsid w:val="005860CF"/>
    <w:rsid w:val="0058616E"/>
    <w:rsid w:val="0058689C"/>
    <w:rsid w:val="005872D9"/>
    <w:rsid w:val="00587721"/>
    <w:rsid w:val="00587753"/>
    <w:rsid w:val="00587C30"/>
    <w:rsid w:val="00587F2E"/>
    <w:rsid w:val="00590057"/>
    <w:rsid w:val="0059019D"/>
    <w:rsid w:val="00590EDD"/>
    <w:rsid w:val="00591416"/>
    <w:rsid w:val="00591418"/>
    <w:rsid w:val="005920F8"/>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392"/>
    <w:rsid w:val="00597737"/>
    <w:rsid w:val="00597D09"/>
    <w:rsid w:val="005A016D"/>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3A7C"/>
    <w:rsid w:val="005C409B"/>
    <w:rsid w:val="005C48DF"/>
    <w:rsid w:val="005C524D"/>
    <w:rsid w:val="005C556F"/>
    <w:rsid w:val="005C5ACE"/>
    <w:rsid w:val="005C5DAB"/>
    <w:rsid w:val="005C6358"/>
    <w:rsid w:val="005C73F0"/>
    <w:rsid w:val="005C760C"/>
    <w:rsid w:val="005C799F"/>
    <w:rsid w:val="005C7AC6"/>
    <w:rsid w:val="005C7D11"/>
    <w:rsid w:val="005D013D"/>
    <w:rsid w:val="005D0A4A"/>
    <w:rsid w:val="005D0DAC"/>
    <w:rsid w:val="005D12AB"/>
    <w:rsid w:val="005D1364"/>
    <w:rsid w:val="005D13C0"/>
    <w:rsid w:val="005D218F"/>
    <w:rsid w:val="005D2291"/>
    <w:rsid w:val="005D276A"/>
    <w:rsid w:val="005D2DC0"/>
    <w:rsid w:val="005D2E1D"/>
    <w:rsid w:val="005D3814"/>
    <w:rsid w:val="005D39A1"/>
    <w:rsid w:val="005D3AB3"/>
    <w:rsid w:val="005D4C85"/>
    <w:rsid w:val="005D5123"/>
    <w:rsid w:val="005D64C7"/>
    <w:rsid w:val="005D6758"/>
    <w:rsid w:val="005D6BCC"/>
    <w:rsid w:val="005D6DBE"/>
    <w:rsid w:val="005D7269"/>
    <w:rsid w:val="005D72A9"/>
    <w:rsid w:val="005D7412"/>
    <w:rsid w:val="005D7FB7"/>
    <w:rsid w:val="005E0115"/>
    <w:rsid w:val="005E216B"/>
    <w:rsid w:val="005E2C5A"/>
    <w:rsid w:val="005E35FF"/>
    <w:rsid w:val="005E37D7"/>
    <w:rsid w:val="005E3C43"/>
    <w:rsid w:val="005E3D55"/>
    <w:rsid w:val="005E5070"/>
    <w:rsid w:val="005E59AA"/>
    <w:rsid w:val="005E5DB2"/>
    <w:rsid w:val="005E6363"/>
    <w:rsid w:val="005E6504"/>
    <w:rsid w:val="005E6691"/>
    <w:rsid w:val="005E6795"/>
    <w:rsid w:val="005E6C2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AAA"/>
    <w:rsid w:val="00602EF1"/>
    <w:rsid w:val="0060307B"/>
    <w:rsid w:val="006030BC"/>
    <w:rsid w:val="00603323"/>
    <w:rsid w:val="006033E8"/>
    <w:rsid w:val="00603488"/>
    <w:rsid w:val="00603737"/>
    <w:rsid w:val="006037DD"/>
    <w:rsid w:val="00604191"/>
    <w:rsid w:val="006048DA"/>
    <w:rsid w:val="00604B1A"/>
    <w:rsid w:val="006053D7"/>
    <w:rsid w:val="00606434"/>
    <w:rsid w:val="006064C5"/>
    <w:rsid w:val="00607AD3"/>
    <w:rsid w:val="00610579"/>
    <w:rsid w:val="006105F8"/>
    <w:rsid w:val="006117CC"/>
    <w:rsid w:val="006117E0"/>
    <w:rsid w:val="00611E82"/>
    <w:rsid w:val="00613701"/>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6232"/>
    <w:rsid w:val="00626B7A"/>
    <w:rsid w:val="00626E4E"/>
    <w:rsid w:val="006270C7"/>
    <w:rsid w:val="006270D4"/>
    <w:rsid w:val="0062720E"/>
    <w:rsid w:val="00627A13"/>
    <w:rsid w:val="00627A7C"/>
    <w:rsid w:val="00630525"/>
    <w:rsid w:val="00630979"/>
    <w:rsid w:val="00630C0A"/>
    <w:rsid w:val="0063123F"/>
    <w:rsid w:val="006314F6"/>
    <w:rsid w:val="00631569"/>
    <w:rsid w:val="00631808"/>
    <w:rsid w:val="00631863"/>
    <w:rsid w:val="00631EEC"/>
    <w:rsid w:val="00632295"/>
    <w:rsid w:val="00632FE2"/>
    <w:rsid w:val="00633361"/>
    <w:rsid w:val="006341BE"/>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BC8"/>
    <w:rsid w:val="00647122"/>
    <w:rsid w:val="00647ADB"/>
    <w:rsid w:val="00647E3E"/>
    <w:rsid w:val="006501A9"/>
    <w:rsid w:val="006501AC"/>
    <w:rsid w:val="006509F5"/>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777"/>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F7D"/>
    <w:rsid w:val="0066445D"/>
    <w:rsid w:val="006647F7"/>
    <w:rsid w:val="006649BD"/>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4DC"/>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2378"/>
    <w:rsid w:val="006923C9"/>
    <w:rsid w:val="0069257D"/>
    <w:rsid w:val="00692924"/>
    <w:rsid w:val="00693133"/>
    <w:rsid w:val="0069351A"/>
    <w:rsid w:val="00693657"/>
    <w:rsid w:val="006942DB"/>
    <w:rsid w:val="006947C1"/>
    <w:rsid w:val="0069496B"/>
    <w:rsid w:val="00694EC5"/>
    <w:rsid w:val="00695607"/>
    <w:rsid w:val="00696110"/>
    <w:rsid w:val="00696B54"/>
    <w:rsid w:val="00696F66"/>
    <w:rsid w:val="006970B3"/>
    <w:rsid w:val="006976DB"/>
    <w:rsid w:val="006A0638"/>
    <w:rsid w:val="006A0A5D"/>
    <w:rsid w:val="006A0A68"/>
    <w:rsid w:val="006A0DD9"/>
    <w:rsid w:val="006A1411"/>
    <w:rsid w:val="006A1F76"/>
    <w:rsid w:val="006A23F5"/>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E5"/>
    <w:rsid w:val="006A771A"/>
    <w:rsid w:val="006A7B89"/>
    <w:rsid w:val="006B07F9"/>
    <w:rsid w:val="006B0FEC"/>
    <w:rsid w:val="006B132A"/>
    <w:rsid w:val="006B13E9"/>
    <w:rsid w:val="006B19C2"/>
    <w:rsid w:val="006B23AD"/>
    <w:rsid w:val="006B28BE"/>
    <w:rsid w:val="006B28CE"/>
    <w:rsid w:val="006B2B39"/>
    <w:rsid w:val="006B37EF"/>
    <w:rsid w:val="006B3F4D"/>
    <w:rsid w:val="006B4131"/>
    <w:rsid w:val="006B4C95"/>
    <w:rsid w:val="006B500D"/>
    <w:rsid w:val="006B55BE"/>
    <w:rsid w:val="006B582A"/>
    <w:rsid w:val="006B5947"/>
    <w:rsid w:val="006B6DDB"/>
    <w:rsid w:val="006B78DE"/>
    <w:rsid w:val="006B7A88"/>
    <w:rsid w:val="006C01C5"/>
    <w:rsid w:val="006C0370"/>
    <w:rsid w:val="006C085C"/>
    <w:rsid w:val="006C095A"/>
    <w:rsid w:val="006C0F17"/>
    <w:rsid w:val="006C1364"/>
    <w:rsid w:val="006C1BCF"/>
    <w:rsid w:val="006C1EF8"/>
    <w:rsid w:val="006C22C0"/>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9E3"/>
    <w:rsid w:val="006E6A87"/>
    <w:rsid w:val="006E6AFD"/>
    <w:rsid w:val="006E7934"/>
    <w:rsid w:val="006F0510"/>
    <w:rsid w:val="006F0F8C"/>
    <w:rsid w:val="006F12CE"/>
    <w:rsid w:val="006F1E59"/>
    <w:rsid w:val="006F209C"/>
    <w:rsid w:val="006F2283"/>
    <w:rsid w:val="006F28C5"/>
    <w:rsid w:val="006F2969"/>
    <w:rsid w:val="006F380E"/>
    <w:rsid w:val="006F38F4"/>
    <w:rsid w:val="006F464A"/>
    <w:rsid w:val="006F4DAB"/>
    <w:rsid w:val="006F50F7"/>
    <w:rsid w:val="006F58B6"/>
    <w:rsid w:val="006F597C"/>
    <w:rsid w:val="006F5CCF"/>
    <w:rsid w:val="006F5F9F"/>
    <w:rsid w:val="006F659F"/>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A1C"/>
    <w:rsid w:val="00707D0C"/>
    <w:rsid w:val="00710226"/>
    <w:rsid w:val="00710D24"/>
    <w:rsid w:val="00710F06"/>
    <w:rsid w:val="007112CC"/>
    <w:rsid w:val="00711B0B"/>
    <w:rsid w:val="00711C69"/>
    <w:rsid w:val="00711F27"/>
    <w:rsid w:val="00711F5A"/>
    <w:rsid w:val="007120A8"/>
    <w:rsid w:val="00712694"/>
    <w:rsid w:val="00712E53"/>
    <w:rsid w:val="007134C3"/>
    <w:rsid w:val="00713E8F"/>
    <w:rsid w:val="007140D7"/>
    <w:rsid w:val="007155C4"/>
    <w:rsid w:val="0071563F"/>
    <w:rsid w:val="0071571C"/>
    <w:rsid w:val="00715815"/>
    <w:rsid w:val="00716527"/>
    <w:rsid w:val="007165E3"/>
    <w:rsid w:val="007167E2"/>
    <w:rsid w:val="00717223"/>
    <w:rsid w:val="0071729C"/>
    <w:rsid w:val="007172D5"/>
    <w:rsid w:val="00717ADF"/>
    <w:rsid w:val="00717D1E"/>
    <w:rsid w:val="007206E6"/>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4A"/>
    <w:rsid w:val="00725FBA"/>
    <w:rsid w:val="00726AF6"/>
    <w:rsid w:val="007276B5"/>
    <w:rsid w:val="00727705"/>
    <w:rsid w:val="007300A9"/>
    <w:rsid w:val="00730802"/>
    <w:rsid w:val="00730B33"/>
    <w:rsid w:val="00730BFA"/>
    <w:rsid w:val="00730FF2"/>
    <w:rsid w:val="0073195A"/>
    <w:rsid w:val="007329AF"/>
    <w:rsid w:val="00734140"/>
    <w:rsid w:val="00734D12"/>
    <w:rsid w:val="00735921"/>
    <w:rsid w:val="00735AF5"/>
    <w:rsid w:val="007368C4"/>
    <w:rsid w:val="00736F10"/>
    <w:rsid w:val="00737D7E"/>
    <w:rsid w:val="00737F7B"/>
    <w:rsid w:val="00737FCD"/>
    <w:rsid w:val="007404B4"/>
    <w:rsid w:val="00740571"/>
    <w:rsid w:val="00740BC1"/>
    <w:rsid w:val="00741059"/>
    <w:rsid w:val="0074136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641"/>
    <w:rsid w:val="00750D3D"/>
    <w:rsid w:val="00750E0D"/>
    <w:rsid w:val="0075101B"/>
    <w:rsid w:val="0075137C"/>
    <w:rsid w:val="00751598"/>
    <w:rsid w:val="007526A1"/>
    <w:rsid w:val="00752DB9"/>
    <w:rsid w:val="00752E46"/>
    <w:rsid w:val="007530C0"/>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5E5F"/>
    <w:rsid w:val="0076603E"/>
    <w:rsid w:val="007661F9"/>
    <w:rsid w:val="00766F65"/>
    <w:rsid w:val="0077096A"/>
    <w:rsid w:val="007717DA"/>
    <w:rsid w:val="007718DC"/>
    <w:rsid w:val="00771E53"/>
    <w:rsid w:val="00771EF4"/>
    <w:rsid w:val="0077238E"/>
    <w:rsid w:val="0077275B"/>
    <w:rsid w:val="00773C1C"/>
    <w:rsid w:val="00773E77"/>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9D"/>
    <w:rsid w:val="0078773E"/>
    <w:rsid w:val="00787810"/>
    <w:rsid w:val="0079081A"/>
    <w:rsid w:val="00790909"/>
    <w:rsid w:val="00790A12"/>
    <w:rsid w:val="0079122A"/>
    <w:rsid w:val="00791914"/>
    <w:rsid w:val="00791D8A"/>
    <w:rsid w:val="00791DBE"/>
    <w:rsid w:val="00792257"/>
    <w:rsid w:val="00792568"/>
    <w:rsid w:val="00792DFF"/>
    <w:rsid w:val="00793B54"/>
    <w:rsid w:val="00793E7F"/>
    <w:rsid w:val="00793F30"/>
    <w:rsid w:val="007945F0"/>
    <w:rsid w:val="00794661"/>
    <w:rsid w:val="0079543F"/>
    <w:rsid w:val="00796441"/>
    <w:rsid w:val="00796E0C"/>
    <w:rsid w:val="007979B2"/>
    <w:rsid w:val="007A148E"/>
    <w:rsid w:val="007A260A"/>
    <w:rsid w:val="007A28C8"/>
    <w:rsid w:val="007A2DC7"/>
    <w:rsid w:val="007A2E3E"/>
    <w:rsid w:val="007A378E"/>
    <w:rsid w:val="007A3993"/>
    <w:rsid w:val="007A39D3"/>
    <w:rsid w:val="007A452C"/>
    <w:rsid w:val="007A4E46"/>
    <w:rsid w:val="007A5161"/>
    <w:rsid w:val="007A5379"/>
    <w:rsid w:val="007A5AC4"/>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C5"/>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33FD"/>
    <w:rsid w:val="007D37A8"/>
    <w:rsid w:val="007D3F6F"/>
    <w:rsid w:val="007D422A"/>
    <w:rsid w:val="007D43B9"/>
    <w:rsid w:val="007D450E"/>
    <w:rsid w:val="007D4693"/>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A54"/>
    <w:rsid w:val="007E7E1F"/>
    <w:rsid w:val="007F0434"/>
    <w:rsid w:val="007F04D7"/>
    <w:rsid w:val="007F05FD"/>
    <w:rsid w:val="007F08F4"/>
    <w:rsid w:val="007F178E"/>
    <w:rsid w:val="007F187F"/>
    <w:rsid w:val="007F1952"/>
    <w:rsid w:val="007F1DC8"/>
    <w:rsid w:val="007F2100"/>
    <w:rsid w:val="007F240D"/>
    <w:rsid w:val="007F27E9"/>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DB1"/>
    <w:rsid w:val="00811509"/>
    <w:rsid w:val="008117BB"/>
    <w:rsid w:val="00812208"/>
    <w:rsid w:val="00812597"/>
    <w:rsid w:val="00812C8C"/>
    <w:rsid w:val="00812CBF"/>
    <w:rsid w:val="00813253"/>
    <w:rsid w:val="00813ED0"/>
    <w:rsid w:val="0081431D"/>
    <w:rsid w:val="008149E0"/>
    <w:rsid w:val="00814A35"/>
    <w:rsid w:val="008157C2"/>
    <w:rsid w:val="008158B8"/>
    <w:rsid w:val="00815907"/>
    <w:rsid w:val="00815C71"/>
    <w:rsid w:val="008169FC"/>
    <w:rsid w:val="00816DB3"/>
    <w:rsid w:val="00817196"/>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746"/>
    <w:rsid w:val="0082688F"/>
    <w:rsid w:val="00826A77"/>
    <w:rsid w:val="00826F12"/>
    <w:rsid w:val="00827118"/>
    <w:rsid w:val="008271DC"/>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FCE"/>
    <w:rsid w:val="0084766A"/>
    <w:rsid w:val="00847A05"/>
    <w:rsid w:val="00847A0E"/>
    <w:rsid w:val="00847E56"/>
    <w:rsid w:val="008502DA"/>
    <w:rsid w:val="00850C4C"/>
    <w:rsid w:val="00850CFB"/>
    <w:rsid w:val="0085181A"/>
    <w:rsid w:val="00851962"/>
    <w:rsid w:val="00851D0A"/>
    <w:rsid w:val="00851FE7"/>
    <w:rsid w:val="008523C7"/>
    <w:rsid w:val="00852BD3"/>
    <w:rsid w:val="00852FAA"/>
    <w:rsid w:val="00854257"/>
    <w:rsid w:val="00854B85"/>
    <w:rsid w:val="00854DDE"/>
    <w:rsid w:val="0085528D"/>
    <w:rsid w:val="00855790"/>
    <w:rsid w:val="00855C4D"/>
    <w:rsid w:val="0085626E"/>
    <w:rsid w:val="00856B8F"/>
    <w:rsid w:val="008573A4"/>
    <w:rsid w:val="008573CD"/>
    <w:rsid w:val="00857556"/>
    <w:rsid w:val="008603C1"/>
    <w:rsid w:val="008606DB"/>
    <w:rsid w:val="0086114E"/>
    <w:rsid w:val="008611CD"/>
    <w:rsid w:val="0086198E"/>
    <w:rsid w:val="00862121"/>
    <w:rsid w:val="00862732"/>
    <w:rsid w:val="00862D87"/>
    <w:rsid w:val="0086330D"/>
    <w:rsid w:val="0086387A"/>
    <w:rsid w:val="00863CEA"/>
    <w:rsid w:val="00863E97"/>
    <w:rsid w:val="0086478F"/>
    <w:rsid w:val="008649F3"/>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DFB"/>
    <w:rsid w:val="0087108C"/>
    <w:rsid w:val="00871117"/>
    <w:rsid w:val="00871242"/>
    <w:rsid w:val="008715CB"/>
    <w:rsid w:val="0087176C"/>
    <w:rsid w:val="008718B2"/>
    <w:rsid w:val="00871907"/>
    <w:rsid w:val="00871DA1"/>
    <w:rsid w:val="0087202B"/>
    <w:rsid w:val="008725C3"/>
    <w:rsid w:val="00872C99"/>
    <w:rsid w:val="00872D4C"/>
    <w:rsid w:val="00872DB0"/>
    <w:rsid w:val="008740DF"/>
    <w:rsid w:val="00874837"/>
    <w:rsid w:val="00874FD2"/>
    <w:rsid w:val="00875130"/>
    <w:rsid w:val="00875F4A"/>
    <w:rsid w:val="00875F4B"/>
    <w:rsid w:val="008765C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F42"/>
    <w:rsid w:val="00887302"/>
    <w:rsid w:val="00887320"/>
    <w:rsid w:val="008873EE"/>
    <w:rsid w:val="008878FF"/>
    <w:rsid w:val="00887D09"/>
    <w:rsid w:val="0089023F"/>
    <w:rsid w:val="00891297"/>
    <w:rsid w:val="00891487"/>
    <w:rsid w:val="00891945"/>
    <w:rsid w:val="00891C62"/>
    <w:rsid w:val="00891D38"/>
    <w:rsid w:val="00892515"/>
    <w:rsid w:val="00893178"/>
    <w:rsid w:val="00893EE4"/>
    <w:rsid w:val="0089451B"/>
    <w:rsid w:val="00894F70"/>
    <w:rsid w:val="00895468"/>
    <w:rsid w:val="00895974"/>
    <w:rsid w:val="008970E2"/>
    <w:rsid w:val="00897287"/>
    <w:rsid w:val="0089730A"/>
    <w:rsid w:val="008974AD"/>
    <w:rsid w:val="00897A83"/>
    <w:rsid w:val="008A02A5"/>
    <w:rsid w:val="008A0A94"/>
    <w:rsid w:val="008A0BCC"/>
    <w:rsid w:val="008A0C01"/>
    <w:rsid w:val="008A1525"/>
    <w:rsid w:val="008A16FA"/>
    <w:rsid w:val="008A1855"/>
    <w:rsid w:val="008A1FB7"/>
    <w:rsid w:val="008A2349"/>
    <w:rsid w:val="008A278F"/>
    <w:rsid w:val="008A2ACE"/>
    <w:rsid w:val="008A3981"/>
    <w:rsid w:val="008A42CB"/>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40BB"/>
    <w:rsid w:val="008B4206"/>
    <w:rsid w:val="008B552F"/>
    <w:rsid w:val="008B5CB8"/>
    <w:rsid w:val="008B5CFC"/>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347F"/>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E731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BD"/>
    <w:rsid w:val="008F7CEC"/>
    <w:rsid w:val="009018B0"/>
    <w:rsid w:val="00901E8B"/>
    <w:rsid w:val="00902068"/>
    <w:rsid w:val="00902362"/>
    <w:rsid w:val="009044AE"/>
    <w:rsid w:val="00904707"/>
    <w:rsid w:val="00904883"/>
    <w:rsid w:val="009048B6"/>
    <w:rsid w:val="00904A2B"/>
    <w:rsid w:val="00904AE4"/>
    <w:rsid w:val="00904B5C"/>
    <w:rsid w:val="00904C16"/>
    <w:rsid w:val="0090540B"/>
    <w:rsid w:val="00906150"/>
    <w:rsid w:val="009076A9"/>
    <w:rsid w:val="00907A93"/>
    <w:rsid w:val="00907F19"/>
    <w:rsid w:val="009101FE"/>
    <w:rsid w:val="00910727"/>
    <w:rsid w:val="00910BFF"/>
    <w:rsid w:val="009112A8"/>
    <w:rsid w:val="0091178A"/>
    <w:rsid w:val="00911DEB"/>
    <w:rsid w:val="00911EC7"/>
    <w:rsid w:val="00911F88"/>
    <w:rsid w:val="00912CF5"/>
    <w:rsid w:val="00913266"/>
    <w:rsid w:val="009142F0"/>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1AA"/>
    <w:rsid w:val="009223C1"/>
    <w:rsid w:val="00923784"/>
    <w:rsid w:val="009239BE"/>
    <w:rsid w:val="00923C74"/>
    <w:rsid w:val="009242BB"/>
    <w:rsid w:val="0092456A"/>
    <w:rsid w:val="009245EB"/>
    <w:rsid w:val="00924A08"/>
    <w:rsid w:val="00925606"/>
    <w:rsid w:val="00925C39"/>
    <w:rsid w:val="00925DF3"/>
    <w:rsid w:val="00925F52"/>
    <w:rsid w:val="0092764E"/>
    <w:rsid w:val="00927958"/>
    <w:rsid w:val="00927B77"/>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F79"/>
    <w:rsid w:val="00950CCB"/>
    <w:rsid w:val="00951539"/>
    <w:rsid w:val="0095160F"/>
    <w:rsid w:val="00952870"/>
    <w:rsid w:val="00952D54"/>
    <w:rsid w:val="00952F61"/>
    <w:rsid w:val="00952FBD"/>
    <w:rsid w:val="009531A4"/>
    <w:rsid w:val="0095324D"/>
    <w:rsid w:val="00953626"/>
    <w:rsid w:val="00953B49"/>
    <w:rsid w:val="00954559"/>
    <w:rsid w:val="00954EE3"/>
    <w:rsid w:val="009556BE"/>
    <w:rsid w:val="009559BB"/>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353"/>
    <w:rsid w:val="009649B9"/>
    <w:rsid w:val="00964B0B"/>
    <w:rsid w:val="009653EA"/>
    <w:rsid w:val="00965AD7"/>
    <w:rsid w:val="0096674C"/>
    <w:rsid w:val="00966BEC"/>
    <w:rsid w:val="00967538"/>
    <w:rsid w:val="00967B67"/>
    <w:rsid w:val="009700C7"/>
    <w:rsid w:val="00970C77"/>
    <w:rsid w:val="00970C9D"/>
    <w:rsid w:val="00970EC8"/>
    <w:rsid w:val="00971307"/>
    <w:rsid w:val="0097153E"/>
    <w:rsid w:val="00971CF6"/>
    <w:rsid w:val="00971D35"/>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5A9"/>
    <w:rsid w:val="00976646"/>
    <w:rsid w:val="009768DE"/>
    <w:rsid w:val="00976A49"/>
    <w:rsid w:val="00977856"/>
    <w:rsid w:val="00977F1F"/>
    <w:rsid w:val="00981DDE"/>
    <w:rsid w:val="009820BB"/>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D09"/>
    <w:rsid w:val="0099080A"/>
    <w:rsid w:val="0099150C"/>
    <w:rsid w:val="00991CF9"/>
    <w:rsid w:val="00992139"/>
    <w:rsid w:val="009925CE"/>
    <w:rsid w:val="00992C62"/>
    <w:rsid w:val="00992D5A"/>
    <w:rsid w:val="00992EBB"/>
    <w:rsid w:val="00992F8C"/>
    <w:rsid w:val="009939D2"/>
    <w:rsid w:val="00993DCE"/>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923"/>
    <w:rsid w:val="009A69A3"/>
    <w:rsid w:val="009A6F50"/>
    <w:rsid w:val="009A7325"/>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509"/>
    <w:rsid w:val="009D79B9"/>
    <w:rsid w:val="009D7CA9"/>
    <w:rsid w:val="009D7E0C"/>
    <w:rsid w:val="009E005D"/>
    <w:rsid w:val="009E029C"/>
    <w:rsid w:val="009E0D3D"/>
    <w:rsid w:val="009E0ED4"/>
    <w:rsid w:val="009E1118"/>
    <w:rsid w:val="009E11CA"/>
    <w:rsid w:val="009E1277"/>
    <w:rsid w:val="009E193F"/>
    <w:rsid w:val="009E1B48"/>
    <w:rsid w:val="009E1EF5"/>
    <w:rsid w:val="009E1EFA"/>
    <w:rsid w:val="009E28C5"/>
    <w:rsid w:val="009E3489"/>
    <w:rsid w:val="009E36B9"/>
    <w:rsid w:val="009E3A27"/>
    <w:rsid w:val="009E3B02"/>
    <w:rsid w:val="009E3C7C"/>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6B0"/>
    <w:rsid w:val="009F2A53"/>
    <w:rsid w:val="009F2E3A"/>
    <w:rsid w:val="009F2F90"/>
    <w:rsid w:val="009F3A9E"/>
    <w:rsid w:val="009F3EAB"/>
    <w:rsid w:val="009F448F"/>
    <w:rsid w:val="009F44A0"/>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D2"/>
    <w:rsid w:val="00A00F35"/>
    <w:rsid w:val="00A014E6"/>
    <w:rsid w:val="00A018A7"/>
    <w:rsid w:val="00A01B50"/>
    <w:rsid w:val="00A01EE4"/>
    <w:rsid w:val="00A022FF"/>
    <w:rsid w:val="00A02CA4"/>
    <w:rsid w:val="00A02F7F"/>
    <w:rsid w:val="00A02F9D"/>
    <w:rsid w:val="00A0346D"/>
    <w:rsid w:val="00A0360F"/>
    <w:rsid w:val="00A0382B"/>
    <w:rsid w:val="00A04194"/>
    <w:rsid w:val="00A046B1"/>
    <w:rsid w:val="00A046BB"/>
    <w:rsid w:val="00A0567B"/>
    <w:rsid w:val="00A060D0"/>
    <w:rsid w:val="00A06994"/>
    <w:rsid w:val="00A07C4B"/>
    <w:rsid w:val="00A07ECC"/>
    <w:rsid w:val="00A101FF"/>
    <w:rsid w:val="00A10378"/>
    <w:rsid w:val="00A106DD"/>
    <w:rsid w:val="00A11029"/>
    <w:rsid w:val="00A11838"/>
    <w:rsid w:val="00A11C88"/>
    <w:rsid w:val="00A128DA"/>
    <w:rsid w:val="00A12B1C"/>
    <w:rsid w:val="00A12BCF"/>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31D5"/>
    <w:rsid w:val="00A234E2"/>
    <w:rsid w:val="00A23ABA"/>
    <w:rsid w:val="00A241A9"/>
    <w:rsid w:val="00A24269"/>
    <w:rsid w:val="00A246EC"/>
    <w:rsid w:val="00A247F1"/>
    <w:rsid w:val="00A2489B"/>
    <w:rsid w:val="00A24B08"/>
    <w:rsid w:val="00A24C07"/>
    <w:rsid w:val="00A25D63"/>
    <w:rsid w:val="00A26409"/>
    <w:rsid w:val="00A267CB"/>
    <w:rsid w:val="00A26B01"/>
    <w:rsid w:val="00A27147"/>
    <w:rsid w:val="00A2748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CD5"/>
    <w:rsid w:val="00A332CB"/>
    <w:rsid w:val="00A33608"/>
    <w:rsid w:val="00A33855"/>
    <w:rsid w:val="00A341FA"/>
    <w:rsid w:val="00A343BB"/>
    <w:rsid w:val="00A345D2"/>
    <w:rsid w:val="00A3482E"/>
    <w:rsid w:val="00A34C7A"/>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C10"/>
    <w:rsid w:val="00A4612E"/>
    <w:rsid w:val="00A46503"/>
    <w:rsid w:val="00A470A8"/>
    <w:rsid w:val="00A475D2"/>
    <w:rsid w:val="00A47A44"/>
    <w:rsid w:val="00A47CA4"/>
    <w:rsid w:val="00A50670"/>
    <w:rsid w:val="00A50EF9"/>
    <w:rsid w:val="00A51038"/>
    <w:rsid w:val="00A51952"/>
    <w:rsid w:val="00A53A90"/>
    <w:rsid w:val="00A5477A"/>
    <w:rsid w:val="00A54A4C"/>
    <w:rsid w:val="00A54C57"/>
    <w:rsid w:val="00A54E83"/>
    <w:rsid w:val="00A55D89"/>
    <w:rsid w:val="00A560C6"/>
    <w:rsid w:val="00A56651"/>
    <w:rsid w:val="00A56660"/>
    <w:rsid w:val="00A56B4E"/>
    <w:rsid w:val="00A5706D"/>
    <w:rsid w:val="00A5749E"/>
    <w:rsid w:val="00A601ED"/>
    <w:rsid w:val="00A61395"/>
    <w:rsid w:val="00A617D2"/>
    <w:rsid w:val="00A622EF"/>
    <w:rsid w:val="00A62487"/>
    <w:rsid w:val="00A62C75"/>
    <w:rsid w:val="00A62FF0"/>
    <w:rsid w:val="00A63438"/>
    <w:rsid w:val="00A63CCE"/>
    <w:rsid w:val="00A63EF2"/>
    <w:rsid w:val="00A643AE"/>
    <w:rsid w:val="00A648E8"/>
    <w:rsid w:val="00A652DF"/>
    <w:rsid w:val="00A65FAC"/>
    <w:rsid w:val="00A66947"/>
    <w:rsid w:val="00A67BB8"/>
    <w:rsid w:val="00A67C6B"/>
    <w:rsid w:val="00A708EE"/>
    <w:rsid w:val="00A70DC3"/>
    <w:rsid w:val="00A70F9E"/>
    <w:rsid w:val="00A719B5"/>
    <w:rsid w:val="00A71DF7"/>
    <w:rsid w:val="00A74610"/>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B63"/>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96F97"/>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B04F7"/>
    <w:rsid w:val="00AB1DA9"/>
    <w:rsid w:val="00AB2B03"/>
    <w:rsid w:val="00AB369D"/>
    <w:rsid w:val="00AB3A4A"/>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22F8"/>
    <w:rsid w:val="00AD2586"/>
    <w:rsid w:val="00AD36C5"/>
    <w:rsid w:val="00AD3BBA"/>
    <w:rsid w:val="00AD420C"/>
    <w:rsid w:val="00AD437D"/>
    <w:rsid w:val="00AD47C5"/>
    <w:rsid w:val="00AD47EA"/>
    <w:rsid w:val="00AD488E"/>
    <w:rsid w:val="00AD4F53"/>
    <w:rsid w:val="00AD5324"/>
    <w:rsid w:val="00AD5BAE"/>
    <w:rsid w:val="00AD6235"/>
    <w:rsid w:val="00AD7D9A"/>
    <w:rsid w:val="00AE0042"/>
    <w:rsid w:val="00AE00FB"/>
    <w:rsid w:val="00AE0366"/>
    <w:rsid w:val="00AE09F8"/>
    <w:rsid w:val="00AE1963"/>
    <w:rsid w:val="00AE1A07"/>
    <w:rsid w:val="00AE1EA3"/>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B5D"/>
    <w:rsid w:val="00AF254D"/>
    <w:rsid w:val="00AF3ACB"/>
    <w:rsid w:val="00AF3FF3"/>
    <w:rsid w:val="00AF4399"/>
    <w:rsid w:val="00AF43CD"/>
    <w:rsid w:val="00AF50BA"/>
    <w:rsid w:val="00AF5A0F"/>
    <w:rsid w:val="00AF5D28"/>
    <w:rsid w:val="00AF62DA"/>
    <w:rsid w:val="00AF6332"/>
    <w:rsid w:val="00AF678B"/>
    <w:rsid w:val="00AF7612"/>
    <w:rsid w:val="00AF764A"/>
    <w:rsid w:val="00B001D0"/>
    <w:rsid w:val="00B00DBB"/>
    <w:rsid w:val="00B01E5D"/>
    <w:rsid w:val="00B022FC"/>
    <w:rsid w:val="00B02F4F"/>
    <w:rsid w:val="00B03A89"/>
    <w:rsid w:val="00B03FCB"/>
    <w:rsid w:val="00B048BE"/>
    <w:rsid w:val="00B0523F"/>
    <w:rsid w:val="00B057B8"/>
    <w:rsid w:val="00B06061"/>
    <w:rsid w:val="00B06444"/>
    <w:rsid w:val="00B0646A"/>
    <w:rsid w:val="00B0714B"/>
    <w:rsid w:val="00B0726A"/>
    <w:rsid w:val="00B07552"/>
    <w:rsid w:val="00B07BBE"/>
    <w:rsid w:val="00B07C25"/>
    <w:rsid w:val="00B10E97"/>
    <w:rsid w:val="00B10FB2"/>
    <w:rsid w:val="00B111B1"/>
    <w:rsid w:val="00B113DD"/>
    <w:rsid w:val="00B11AC0"/>
    <w:rsid w:val="00B120EE"/>
    <w:rsid w:val="00B121B9"/>
    <w:rsid w:val="00B12436"/>
    <w:rsid w:val="00B128C8"/>
    <w:rsid w:val="00B12A02"/>
    <w:rsid w:val="00B12CCC"/>
    <w:rsid w:val="00B12F33"/>
    <w:rsid w:val="00B13242"/>
    <w:rsid w:val="00B132D8"/>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8D9"/>
    <w:rsid w:val="00B21DD6"/>
    <w:rsid w:val="00B21E1D"/>
    <w:rsid w:val="00B23166"/>
    <w:rsid w:val="00B23530"/>
    <w:rsid w:val="00B23562"/>
    <w:rsid w:val="00B238A6"/>
    <w:rsid w:val="00B23F02"/>
    <w:rsid w:val="00B2412C"/>
    <w:rsid w:val="00B24C22"/>
    <w:rsid w:val="00B24CD2"/>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FE1"/>
    <w:rsid w:val="00B33572"/>
    <w:rsid w:val="00B338A2"/>
    <w:rsid w:val="00B33A3D"/>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286"/>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E3D"/>
    <w:rsid w:val="00B6120D"/>
    <w:rsid w:val="00B6317A"/>
    <w:rsid w:val="00B631E6"/>
    <w:rsid w:val="00B632CA"/>
    <w:rsid w:val="00B6352A"/>
    <w:rsid w:val="00B6356F"/>
    <w:rsid w:val="00B6381B"/>
    <w:rsid w:val="00B639DE"/>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2F2"/>
    <w:rsid w:val="00B74369"/>
    <w:rsid w:val="00B746BB"/>
    <w:rsid w:val="00B74C4A"/>
    <w:rsid w:val="00B74DAA"/>
    <w:rsid w:val="00B750FD"/>
    <w:rsid w:val="00B752FD"/>
    <w:rsid w:val="00B757B6"/>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E9D"/>
    <w:rsid w:val="00B842CD"/>
    <w:rsid w:val="00B8457A"/>
    <w:rsid w:val="00B86160"/>
    <w:rsid w:val="00B861DB"/>
    <w:rsid w:val="00B87B4F"/>
    <w:rsid w:val="00B87FBC"/>
    <w:rsid w:val="00B90B2F"/>
    <w:rsid w:val="00B90C64"/>
    <w:rsid w:val="00B91628"/>
    <w:rsid w:val="00B9197F"/>
    <w:rsid w:val="00B91DB7"/>
    <w:rsid w:val="00B925CD"/>
    <w:rsid w:val="00B92AD0"/>
    <w:rsid w:val="00B939E6"/>
    <w:rsid w:val="00B93AA1"/>
    <w:rsid w:val="00B93F89"/>
    <w:rsid w:val="00B94476"/>
    <w:rsid w:val="00B94FD3"/>
    <w:rsid w:val="00B95C75"/>
    <w:rsid w:val="00B95E9C"/>
    <w:rsid w:val="00B96118"/>
    <w:rsid w:val="00B96151"/>
    <w:rsid w:val="00B96B53"/>
    <w:rsid w:val="00B97784"/>
    <w:rsid w:val="00B979E0"/>
    <w:rsid w:val="00B97D87"/>
    <w:rsid w:val="00BA053B"/>
    <w:rsid w:val="00BA1249"/>
    <w:rsid w:val="00BA15C8"/>
    <w:rsid w:val="00BA20CE"/>
    <w:rsid w:val="00BA245C"/>
    <w:rsid w:val="00BA25F4"/>
    <w:rsid w:val="00BA28D7"/>
    <w:rsid w:val="00BA3649"/>
    <w:rsid w:val="00BA3A28"/>
    <w:rsid w:val="00BA3C73"/>
    <w:rsid w:val="00BA476A"/>
    <w:rsid w:val="00BA4A7D"/>
    <w:rsid w:val="00BA586D"/>
    <w:rsid w:val="00BA6267"/>
    <w:rsid w:val="00BA63AB"/>
    <w:rsid w:val="00BA660F"/>
    <w:rsid w:val="00BA694A"/>
    <w:rsid w:val="00BA724E"/>
    <w:rsid w:val="00BA74E8"/>
    <w:rsid w:val="00BA792C"/>
    <w:rsid w:val="00BA7C4B"/>
    <w:rsid w:val="00BA7DF1"/>
    <w:rsid w:val="00BB01BD"/>
    <w:rsid w:val="00BB09DD"/>
    <w:rsid w:val="00BB0A82"/>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D03"/>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DE"/>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FD"/>
    <w:rsid w:val="00BD234A"/>
    <w:rsid w:val="00BD2417"/>
    <w:rsid w:val="00BD2711"/>
    <w:rsid w:val="00BD2C1B"/>
    <w:rsid w:val="00BD327B"/>
    <w:rsid w:val="00BD3620"/>
    <w:rsid w:val="00BD388A"/>
    <w:rsid w:val="00BD3ACB"/>
    <w:rsid w:val="00BD4317"/>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B56"/>
    <w:rsid w:val="00BF63FD"/>
    <w:rsid w:val="00BF6906"/>
    <w:rsid w:val="00BF6E37"/>
    <w:rsid w:val="00BF6FE4"/>
    <w:rsid w:val="00BF7201"/>
    <w:rsid w:val="00BF7398"/>
    <w:rsid w:val="00BF747F"/>
    <w:rsid w:val="00BF7DD0"/>
    <w:rsid w:val="00C000A2"/>
    <w:rsid w:val="00C00298"/>
    <w:rsid w:val="00C00B3D"/>
    <w:rsid w:val="00C0141E"/>
    <w:rsid w:val="00C0191C"/>
    <w:rsid w:val="00C01A88"/>
    <w:rsid w:val="00C02174"/>
    <w:rsid w:val="00C02A96"/>
    <w:rsid w:val="00C031AD"/>
    <w:rsid w:val="00C0346B"/>
    <w:rsid w:val="00C03643"/>
    <w:rsid w:val="00C046EE"/>
    <w:rsid w:val="00C04FAC"/>
    <w:rsid w:val="00C05091"/>
    <w:rsid w:val="00C05AF4"/>
    <w:rsid w:val="00C060B5"/>
    <w:rsid w:val="00C06217"/>
    <w:rsid w:val="00C0694B"/>
    <w:rsid w:val="00C06987"/>
    <w:rsid w:val="00C06AE7"/>
    <w:rsid w:val="00C075BF"/>
    <w:rsid w:val="00C079F7"/>
    <w:rsid w:val="00C07E10"/>
    <w:rsid w:val="00C1005C"/>
    <w:rsid w:val="00C118AB"/>
    <w:rsid w:val="00C11F21"/>
    <w:rsid w:val="00C120F5"/>
    <w:rsid w:val="00C122A7"/>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BFC"/>
    <w:rsid w:val="00C16F62"/>
    <w:rsid w:val="00C16FAB"/>
    <w:rsid w:val="00C1727A"/>
    <w:rsid w:val="00C173AC"/>
    <w:rsid w:val="00C17711"/>
    <w:rsid w:val="00C20428"/>
    <w:rsid w:val="00C2045E"/>
    <w:rsid w:val="00C20AA5"/>
    <w:rsid w:val="00C21627"/>
    <w:rsid w:val="00C21B0A"/>
    <w:rsid w:val="00C22348"/>
    <w:rsid w:val="00C22AE7"/>
    <w:rsid w:val="00C23BBF"/>
    <w:rsid w:val="00C243AF"/>
    <w:rsid w:val="00C24CF3"/>
    <w:rsid w:val="00C24D4A"/>
    <w:rsid w:val="00C256B9"/>
    <w:rsid w:val="00C257ED"/>
    <w:rsid w:val="00C25A1D"/>
    <w:rsid w:val="00C2644E"/>
    <w:rsid w:val="00C26A16"/>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2EC"/>
    <w:rsid w:val="00C434DF"/>
    <w:rsid w:val="00C451A0"/>
    <w:rsid w:val="00C45327"/>
    <w:rsid w:val="00C4551B"/>
    <w:rsid w:val="00C45599"/>
    <w:rsid w:val="00C45909"/>
    <w:rsid w:val="00C45EEA"/>
    <w:rsid w:val="00C46A6B"/>
    <w:rsid w:val="00C47169"/>
    <w:rsid w:val="00C4731F"/>
    <w:rsid w:val="00C47E67"/>
    <w:rsid w:val="00C51023"/>
    <w:rsid w:val="00C51F25"/>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C7F"/>
    <w:rsid w:val="00C61E4D"/>
    <w:rsid w:val="00C6219F"/>
    <w:rsid w:val="00C63035"/>
    <w:rsid w:val="00C63325"/>
    <w:rsid w:val="00C636F3"/>
    <w:rsid w:val="00C642CF"/>
    <w:rsid w:val="00C64490"/>
    <w:rsid w:val="00C64A92"/>
    <w:rsid w:val="00C64E91"/>
    <w:rsid w:val="00C64F84"/>
    <w:rsid w:val="00C65144"/>
    <w:rsid w:val="00C65D68"/>
    <w:rsid w:val="00C66231"/>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4AA"/>
    <w:rsid w:val="00C73C14"/>
    <w:rsid w:val="00C73E72"/>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9E8"/>
    <w:rsid w:val="00C85DCA"/>
    <w:rsid w:val="00C85E05"/>
    <w:rsid w:val="00C85EA5"/>
    <w:rsid w:val="00C866B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D2A"/>
    <w:rsid w:val="00C93E54"/>
    <w:rsid w:val="00C95A7A"/>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345"/>
    <w:rsid w:val="00CA136A"/>
    <w:rsid w:val="00CA177C"/>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BFB"/>
    <w:rsid w:val="00CA6CBC"/>
    <w:rsid w:val="00CA71E5"/>
    <w:rsid w:val="00CB0711"/>
    <w:rsid w:val="00CB0794"/>
    <w:rsid w:val="00CB101C"/>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430"/>
    <w:rsid w:val="00CC704D"/>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C5E"/>
    <w:rsid w:val="00CD605A"/>
    <w:rsid w:val="00CD66A6"/>
    <w:rsid w:val="00CD6DCC"/>
    <w:rsid w:val="00CD70F0"/>
    <w:rsid w:val="00CD72F5"/>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30"/>
    <w:rsid w:val="00CF0817"/>
    <w:rsid w:val="00CF1119"/>
    <w:rsid w:val="00CF134F"/>
    <w:rsid w:val="00CF1533"/>
    <w:rsid w:val="00CF181D"/>
    <w:rsid w:val="00CF1928"/>
    <w:rsid w:val="00CF1FB9"/>
    <w:rsid w:val="00CF22BE"/>
    <w:rsid w:val="00CF268A"/>
    <w:rsid w:val="00CF27A0"/>
    <w:rsid w:val="00CF2C9B"/>
    <w:rsid w:val="00CF2D58"/>
    <w:rsid w:val="00CF2E4C"/>
    <w:rsid w:val="00CF2FEF"/>
    <w:rsid w:val="00CF357E"/>
    <w:rsid w:val="00CF379A"/>
    <w:rsid w:val="00CF390A"/>
    <w:rsid w:val="00CF39D0"/>
    <w:rsid w:val="00CF3A17"/>
    <w:rsid w:val="00CF3B02"/>
    <w:rsid w:val="00CF4E3D"/>
    <w:rsid w:val="00CF5059"/>
    <w:rsid w:val="00CF5376"/>
    <w:rsid w:val="00CF5B60"/>
    <w:rsid w:val="00CF5C82"/>
    <w:rsid w:val="00CF5CA3"/>
    <w:rsid w:val="00CF63FB"/>
    <w:rsid w:val="00CF7174"/>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33C"/>
    <w:rsid w:val="00D04C90"/>
    <w:rsid w:val="00D04F1C"/>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5DC"/>
    <w:rsid w:val="00D11979"/>
    <w:rsid w:val="00D11E24"/>
    <w:rsid w:val="00D12306"/>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B5D"/>
    <w:rsid w:val="00D35EC3"/>
    <w:rsid w:val="00D3607D"/>
    <w:rsid w:val="00D36853"/>
    <w:rsid w:val="00D36971"/>
    <w:rsid w:val="00D36DE6"/>
    <w:rsid w:val="00D37794"/>
    <w:rsid w:val="00D37BFE"/>
    <w:rsid w:val="00D40483"/>
    <w:rsid w:val="00D40CD2"/>
    <w:rsid w:val="00D40F2E"/>
    <w:rsid w:val="00D40F55"/>
    <w:rsid w:val="00D416F1"/>
    <w:rsid w:val="00D4235B"/>
    <w:rsid w:val="00D429E1"/>
    <w:rsid w:val="00D42A97"/>
    <w:rsid w:val="00D42C3E"/>
    <w:rsid w:val="00D42F95"/>
    <w:rsid w:val="00D433BC"/>
    <w:rsid w:val="00D43A51"/>
    <w:rsid w:val="00D43DE4"/>
    <w:rsid w:val="00D45267"/>
    <w:rsid w:val="00D46456"/>
    <w:rsid w:val="00D4667E"/>
    <w:rsid w:val="00D46BDD"/>
    <w:rsid w:val="00D4769C"/>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AB1"/>
    <w:rsid w:val="00D55BDD"/>
    <w:rsid w:val="00D5644D"/>
    <w:rsid w:val="00D5648F"/>
    <w:rsid w:val="00D5663F"/>
    <w:rsid w:val="00D569AC"/>
    <w:rsid w:val="00D56CD3"/>
    <w:rsid w:val="00D56D8B"/>
    <w:rsid w:val="00D56DFC"/>
    <w:rsid w:val="00D571AD"/>
    <w:rsid w:val="00D574C6"/>
    <w:rsid w:val="00D60FED"/>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389"/>
    <w:rsid w:val="00D8539A"/>
    <w:rsid w:val="00D85CAC"/>
    <w:rsid w:val="00D861BB"/>
    <w:rsid w:val="00D86D1D"/>
    <w:rsid w:val="00D87331"/>
    <w:rsid w:val="00D87E09"/>
    <w:rsid w:val="00D90654"/>
    <w:rsid w:val="00D909C9"/>
    <w:rsid w:val="00D909F3"/>
    <w:rsid w:val="00D91532"/>
    <w:rsid w:val="00D9197D"/>
    <w:rsid w:val="00D91CBF"/>
    <w:rsid w:val="00D91F03"/>
    <w:rsid w:val="00D92022"/>
    <w:rsid w:val="00D92994"/>
    <w:rsid w:val="00D92C9E"/>
    <w:rsid w:val="00D92CAF"/>
    <w:rsid w:val="00D92D19"/>
    <w:rsid w:val="00D9332E"/>
    <w:rsid w:val="00D9428F"/>
    <w:rsid w:val="00D944A4"/>
    <w:rsid w:val="00D944E5"/>
    <w:rsid w:val="00D95529"/>
    <w:rsid w:val="00D9647D"/>
    <w:rsid w:val="00D9694F"/>
    <w:rsid w:val="00D96AA8"/>
    <w:rsid w:val="00D96C1E"/>
    <w:rsid w:val="00D96ECC"/>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AA0"/>
    <w:rsid w:val="00DB0C06"/>
    <w:rsid w:val="00DB0E48"/>
    <w:rsid w:val="00DB2213"/>
    <w:rsid w:val="00DB2773"/>
    <w:rsid w:val="00DB28EF"/>
    <w:rsid w:val="00DB3346"/>
    <w:rsid w:val="00DB342A"/>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BAE"/>
    <w:rsid w:val="00DC4206"/>
    <w:rsid w:val="00DC4E47"/>
    <w:rsid w:val="00DC506A"/>
    <w:rsid w:val="00DC5216"/>
    <w:rsid w:val="00DC538A"/>
    <w:rsid w:val="00DC5FE9"/>
    <w:rsid w:val="00DC641A"/>
    <w:rsid w:val="00DC6436"/>
    <w:rsid w:val="00DC6C57"/>
    <w:rsid w:val="00DC6DE2"/>
    <w:rsid w:val="00DC6FE7"/>
    <w:rsid w:val="00DC721D"/>
    <w:rsid w:val="00DC7607"/>
    <w:rsid w:val="00DC767E"/>
    <w:rsid w:val="00DC76F4"/>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6086"/>
    <w:rsid w:val="00DD6616"/>
    <w:rsid w:val="00DD6A9B"/>
    <w:rsid w:val="00DD6EBD"/>
    <w:rsid w:val="00DD7204"/>
    <w:rsid w:val="00DD76D8"/>
    <w:rsid w:val="00DD7D11"/>
    <w:rsid w:val="00DD7FC7"/>
    <w:rsid w:val="00DE07E5"/>
    <w:rsid w:val="00DE0811"/>
    <w:rsid w:val="00DE1A95"/>
    <w:rsid w:val="00DE1E4C"/>
    <w:rsid w:val="00DE2629"/>
    <w:rsid w:val="00DE2B5C"/>
    <w:rsid w:val="00DE2F01"/>
    <w:rsid w:val="00DE30BF"/>
    <w:rsid w:val="00DE315E"/>
    <w:rsid w:val="00DE3611"/>
    <w:rsid w:val="00DE4529"/>
    <w:rsid w:val="00DE5108"/>
    <w:rsid w:val="00DE51F7"/>
    <w:rsid w:val="00DE5748"/>
    <w:rsid w:val="00DE57A4"/>
    <w:rsid w:val="00DE593B"/>
    <w:rsid w:val="00DE675B"/>
    <w:rsid w:val="00DE6A4A"/>
    <w:rsid w:val="00DE6A78"/>
    <w:rsid w:val="00DE72A7"/>
    <w:rsid w:val="00DF0AB2"/>
    <w:rsid w:val="00DF1702"/>
    <w:rsid w:val="00DF1904"/>
    <w:rsid w:val="00DF2324"/>
    <w:rsid w:val="00DF2588"/>
    <w:rsid w:val="00DF26E9"/>
    <w:rsid w:val="00DF2AA8"/>
    <w:rsid w:val="00DF38C4"/>
    <w:rsid w:val="00DF4774"/>
    <w:rsid w:val="00DF4E82"/>
    <w:rsid w:val="00DF628C"/>
    <w:rsid w:val="00DF6795"/>
    <w:rsid w:val="00DF6860"/>
    <w:rsid w:val="00DF6B9B"/>
    <w:rsid w:val="00DF7BCA"/>
    <w:rsid w:val="00E00954"/>
    <w:rsid w:val="00E015E3"/>
    <w:rsid w:val="00E01933"/>
    <w:rsid w:val="00E023EB"/>
    <w:rsid w:val="00E02698"/>
    <w:rsid w:val="00E03474"/>
    <w:rsid w:val="00E0384C"/>
    <w:rsid w:val="00E039FA"/>
    <w:rsid w:val="00E04387"/>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70E"/>
    <w:rsid w:val="00E31B0C"/>
    <w:rsid w:val="00E31C07"/>
    <w:rsid w:val="00E320A7"/>
    <w:rsid w:val="00E32F77"/>
    <w:rsid w:val="00E33EB0"/>
    <w:rsid w:val="00E3575B"/>
    <w:rsid w:val="00E357C4"/>
    <w:rsid w:val="00E35BBC"/>
    <w:rsid w:val="00E363E8"/>
    <w:rsid w:val="00E36629"/>
    <w:rsid w:val="00E36734"/>
    <w:rsid w:val="00E369F0"/>
    <w:rsid w:val="00E37078"/>
    <w:rsid w:val="00E3719F"/>
    <w:rsid w:val="00E3725B"/>
    <w:rsid w:val="00E373C7"/>
    <w:rsid w:val="00E375ED"/>
    <w:rsid w:val="00E3767D"/>
    <w:rsid w:val="00E37C58"/>
    <w:rsid w:val="00E37DAC"/>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724A"/>
    <w:rsid w:val="00E47455"/>
    <w:rsid w:val="00E47A38"/>
    <w:rsid w:val="00E47C3D"/>
    <w:rsid w:val="00E50077"/>
    <w:rsid w:val="00E50339"/>
    <w:rsid w:val="00E50C8B"/>
    <w:rsid w:val="00E51049"/>
    <w:rsid w:val="00E51C5B"/>
    <w:rsid w:val="00E52A4F"/>
    <w:rsid w:val="00E52B60"/>
    <w:rsid w:val="00E52F7D"/>
    <w:rsid w:val="00E530F2"/>
    <w:rsid w:val="00E5321F"/>
    <w:rsid w:val="00E534A0"/>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D38"/>
    <w:rsid w:val="00E63308"/>
    <w:rsid w:val="00E63C46"/>
    <w:rsid w:val="00E6466B"/>
    <w:rsid w:val="00E64728"/>
    <w:rsid w:val="00E64A53"/>
    <w:rsid w:val="00E64ECB"/>
    <w:rsid w:val="00E65190"/>
    <w:rsid w:val="00E658D4"/>
    <w:rsid w:val="00E66A5A"/>
    <w:rsid w:val="00E6712E"/>
    <w:rsid w:val="00E67439"/>
    <w:rsid w:val="00E70E54"/>
    <w:rsid w:val="00E70F4F"/>
    <w:rsid w:val="00E715B6"/>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495"/>
    <w:rsid w:val="00E903B3"/>
    <w:rsid w:val="00E90C42"/>
    <w:rsid w:val="00E910C1"/>
    <w:rsid w:val="00E9187B"/>
    <w:rsid w:val="00E918A9"/>
    <w:rsid w:val="00E91CBE"/>
    <w:rsid w:val="00E9217C"/>
    <w:rsid w:val="00E92542"/>
    <w:rsid w:val="00E92D12"/>
    <w:rsid w:val="00E930BB"/>
    <w:rsid w:val="00E933F3"/>
    <w:rsid w:val="00E9347C"/>
    <w:rsid w:val="00E937C9"/>
    <w:rsid w:val="00E938EE"/>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662"/>
    <w:rsid w:val="00EA5248"/>
    <w:rsid w:val="00EA525C"/>
    <w:rsid w:val="00EA5638"/>
    <w:rsid w:val="00EA745D"/>
    <w:rsid w:val="00EA757B"/>
    <w:rsid w:val="00EA77D9"/>
    <w:rsid w:val="00EA7981"/>
    <w:rsid w:val="00EA7AF6"/>
    <w:rsid w:val="00EA7AFC"/>
    <w:rsid w:val="00EA7B8F"/>
    <w:rsid w:val="00EB043C"/>
    <w:rsid w:val="00EB054A"/>
    <w:rsid w:val="00EB05E2"/>
    <w:rsid w:val="00EB08A4"/>
    <w:rsid w:val="00EB08B5"/>
    <w:rsid w:val="00EB0D96"/>
    <w:rsid w:val="00EB2305"/>
    <w:rsid w:val="00EB25EB"/>
    <w:rsid w:val="00EB27D5"/>
    <w:rsid w:val="00EB2C0C"/>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4BB"/>
    <w:rsid w:val="00EC1588"/>
    <w:rsid w:val="00EC179A"/>
    <w:rsid w:val="00EC1976"/>
    <w:rsid w:val="00EC1CC8"/>
    <w:rsid w:val="00EC1FC5"/>
    <w:rsid w:val="00EC2062"/>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99"/>
    <w:rsid w:val="00ED5495"/>
    <w:rsid w:val="00ED62D4"/>
    <w:rsid w:val="00ED6919"/>
    <w:rsid w:val="00ED7B70"/>
    <w:rsid w:val="00EE09B8"/>
    <w:rsid w:val="00EE0DD3"/>
    <w:rsid w:val="00EE12AF"/>
    <w:rsid w:val="00EE16CE"/>
    <w:rsid w:val="00EE2437"/>
    <w:rsid w:val="00EE2586"/>
    <w:rsid w:val="00EE2903"/>
    <w:rsid w:val="00EE29A0"/>
    <w:rsid w:val="00EE2F3D"/>
    <w:rsid w:val="00EE3054"/>
    <w:rsid w:val="00EE3C62"/>
    <w:rsid w:val="00EE44BC"/>
    <w:rsid w:val="00EE510F"/>
    <w:rsid w:val="00EE5247"/>
    <w:rsid w:val="00EE52C9"/>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A56"/>
    <w:rsid w:val="00EF3073"/>
    <w:rsid w:val="00EF349D"/>
    <w:rsid w:val="00EF3817"/>
    <w:rsid w:val="00EF39D0"/>
    <w:rsid w:val="00EF4966"/>
    <w:rsid w:val="00EF4B95"/>
    <w:rsid w:val="00EF4C19"/>
    <w:rsid w:val="00EF4D2F"/>
    <w:rsid w:val="00EF4FC0"/>
    <w:rsid w:val="00EF5D59"/>
    <w:rsid w:val="00EF6AC7"/>
    <w:rsid w:val="00EF6B97"/>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212D5"/>
    <w:rsid w:val="00F2151E"/>
    <w:rsid w:val="00F223A1"/>
    <w:rsid w:val="00F224BE"/>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5CD"/>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41AD"/>
    <w:rsid w:val="00F7536D"/>
    <w:rsid w:val="00F7692F"/>
    <w:rsid w:val="00F76FC4"/>
    <w:rsid w:val="00F770A4"/>
    <w:rsid w:val="00F77C0C"/>
    <w:rsid w:val="00F77D34"/>
    <w:rsid w:val="00F8055C"/>
    <w:rsid w:val="00F80651"/>
    <w:rsid w:val="00F808D2"/>
    <w:rsid w:val="00F80973"/>
    <w:rsid w:val="00F80DC5"/>
    <w:rsid w:val="00F80FD2"/>
    <w:rsid w:val="00F818DF"/>
    <w:rsid w:val="00F81C8F"/>
    <w:rsid w:val="00F82536"/>
    <w:rsid w:val="00F826F8"/>
    <w:rsid w:val="00F82737"/>
    <w:rsid w:val="00F82A41"/>
    <w:rsid w:val="00F82A91"/>
    <w:rsid w:val="00F82D93"/>
    <w:rsid w:val="00F833AB"/>
    <w:rsid w:val="00F8357A"/>
    <w:rsid w:val="00F835E8"/>
    <w:rsid w:val="00F84F26"/>
    <w:rsid w:val="00F86140"/>
    <w:rsid w:val="00F8664A"/>
    <w:rsid w:val="00F8687B"/>
    <w:rsid w:val="00F86A7C"/>
    <w:rsid w:val="00F87492"/>
    <w:rsid w:val="00F87EAF"/>
    <w:rsid w:val="00F900C2"/>
    <w:rsid w:val="00F90570"/>
    <w:rsid w:val="00F9129A"/>
    <w:rsid w:val="00F91529"/>
    <w:rsid w:val="00F91666"/>
    <w:rsid w:val="00F91A03"/>
    <w:rsid w:val="00F91C17"/>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878"/>
    <w:rsid w:val="00FA13B0"/>
    <w:rsid w:val="00FA18C3"/>
    <w:rsid w:val="00FA1AAE"/>
    <w:rsid w:val="00FA21B9"/>
    <w:rsid w:val="00FA2911"/>
    <w:rsid w:val="00FA399D"/>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0954"/>
    <w:rsid w:val="00FB1198"/>
    <w:rsid w:val="00FB1374"/>
    <w:rsid w:val="00FB184B"/>
    <w:rsid w:val="00FB185E"/>
    <w:rsid w:val="00FB1B33"/>
    <w:rsid w:val="00FB224C"/>
    <w:rsid w:val="00FB254C"/>
    <w:rsid w:val="00FB25F7"/>
    <w:rsid w:val="00FB27F8"/>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5B1"/>
    <w:rsid w:val="00FC0A76"/>
    <w:rsid w:val="00FC0C96"/>
    <w:rsid w:val="00FC17B6"/>
    <w:rsid w:val="00FC24A1"/>
    <w:rsid w:val="00FC26BF"/>
    <w:rsid w:val="00FC27DB"/>
    <w:rsid w:val="00FC2D0E"/>
    <w:rsid w:val="00FC2E2A"/>
    <w:rsid w:val="00FC30D1"/>
    <w:rsid w:val="00FC3BC0"/>
    <w:rsid w:val="00FC4450"/>
    <w:rsid w:val="00FC4680"/>
    <w:rsid w:val="00FC5597"/>
    <w:rsid w:val="00FC5EED"/>
    <w:rsid w:val="00FC6114"/>
    <w:rsid w:val="00FC679C"/>
    <w:rsid w:val="00FC6C36"/>
    <w:rsid w:val="00FC7055"/>
    <w:rsid w:val="00FC74C4"/>
    <w:rsid w:val="00FC764B"/>
    <w:rsid w:val="00FC7836"/>
    <w:rsid w:val="00FC788F"/>
    <w:rsid w:val="00FD0E90"/>
    <w:rsid w:val="00FD191B"/>
    <w:rsid w:val="00FD1A59"/>
    <w:rsid w:val="00FD1B0C"/>
    <w:rsid w:val="00FD1B74"/>
    <w:rsid w:val="00FD1BE0"/>
    <w:rsid w:val="00FD2226"/>
    <w:rsid w:val="00FD276E"/>
    <w:rsid w:val="00FD29B6"/>
    <w:rsid w:val="00FD2AB2"/>
    <w:rsid w:val="00FD32DA"/>
    <w:rsid w:val="00FD35F6"/>
    <w:rsid w:val="00FD36D5"/>
    <w:rsid w:val="00FD3880"/>
    <w:rsid w:val="00FD47C1"/>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C"/>
    <w:rsid w:val="00FE2C47"/>
    <w:rsid w:val="00FE2CBC"/>
    <w:rsid w:val="00FE2F27"/>
    <w:rsid w:val="00FE2F68"/>
    <w:rsid w:val="00FE3129"/>
    <w:rsid w:val="00FE4A20"/>
    <w:rsid w:val="00FE4B54"/>
    <w:rsid w:val="00FE4CEB"/>
    <w:rsid w:val="00FE4DCA"/>
    <w:rsid w:val="00FE4FAB"/>
    <w:rsid w:val="00FE573C"/>
    <w:rsid w:val="00FE5A88"/>
    <w:rsid w:val="00FE6072"/>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FC1"/>
    <w:rsid w:val="00FF4434"/>
    <w:rsid w:val="00FF48FB"/>
    <w:rsid w:val="00FF4CDD"/>
    <w:rsid w:val="00FF4FE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16D24-05AF-46E4-BF15-D1BF68A7E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1256</Words>
  <Characters>7163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3</cp:revision>
  <cp:lastPrinted>2007-08-28T14:45:00Z</cp:lastPrinted>
  <dcterms:created xsi:type="dcterms:W3CDTF">2021-04-02T04:42:00Z</dcterms:created>
  <dcterms:modified xsi:type="dcterms:W3CDTF">2021-04-02T05:35:00Z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